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514C88" w:rsidRPr="001F3166" w:rsidRDefault="00514C88" w:rsidP="00514C88">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 xml:space="preserve">3GPP TSG RAN WG1 </w:t>
      </w:r>
      <w:r>
        <w:rPr>
          <w:rFonts w:cs="Arial"/>
          <w:bCs/>
          <w:noProof w:val="0"/>
          <w:sz w:val="24"/>
          <w:szCs w:val="24"/>
          <w:lang w:val="de-DE"/>
        </w:rPr>
        <w:t>#96bis</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sidR="00A61096">
        <w:rPr>
          <w:rFonts w:eastAsia="Malgun Gothic"/>
          <w:noProof w:val="0"/>
          <w:sz w:val="24"/>
          <w:szCs w:val="24"/>
          <w:lang w:val="de-DE" w:eastAsia="ko-KR"/>
        </w:rPr>
        <w:t>904440</w:t>
      </w:r>
      <w:bookmarkStart w:id="3" w:name="_GoBack"/>
      <w:bookmarkEnd w:id="3"/>
    </w:p>
    <w:bookmarkEnd w:id="0"/>
    <w:bookmarkEnd w:id="1"/>
    <w:p w:rsidR="002E7C85" w:rsidRPr="0090404B" w:rsidRDefault="00514C88" w:rsidP="00514C88">
      <w:pPr>
        <w:pStyle w:val="Header"/>
        <w:spacing w:after="240"/>
        <w:rPr>
          <w:noProof w:val="0"/>
          <w:sz w:val="24"/>
          <w:szCs w:val="24"/>
          <w:lang w:val="en-US"/>
        </w:rPr>
      </w:pPr>
      <w:r>
        <w:rPr>
          <w:rFonts w:cs="Arial"/>
          <w:bCs/>
          <w:sz w:val="24"/>
          <w:szCs w:val="24"/>
          <w:lang w:eastAsia="ja-JP"/>
        </w:rPr>
        <w:t>Xian</w:t>
      </w:r>
      <w:r>
        <w:rPr>
          <w:rFonts w:cs="Arial"/>
          <w:bCs/>
          <w:sz w:val="24"/>
          <w:szCs w:val="24"/>
        </w:rPr>
        <w:t>, China, April 8</w:t>
      </w:r>
      <w:r>
        <w:rPr>
          <w:rFonts w:ascii="Arial Unicode MS" w:eastAsia="Arial Unicode MS" w:hAnsi="Arial Unicode MS" w:cs="Arial Unicode MS"/>
          <w:bCs/>
          <w:sz w:val="24"/>
          <w:szCs w:val="24"/>
          <w:vertAlign w:val="superscript"/>
          <w:lang w:eastAsia="ko-KR"/>
        </w:rPr>
        <w:t>th</w:t>
      </w:r>
      <w:r>
        <w:rPr>
          <w:rFonts w:ascii="Arial Unicode MS" w:eastAsia="Arial Unicode MS" w:hAnsi="Arial Unicode MS" w:cs="Arial Unicode MS"/>
          <w:bCs/>
          <w:sz w:val="24"/>
          <w:szCs w:val="24"/>
          <w:lang w:eastAsia="ko-KR"/>
        </w:rPr>
        <w:t xml:space="preserve"> </w:t>
      </w:r>
      <w:r>
        <w:rPr>
          <w:rFonts w:cs="Arial"/>
          <w:bCs/>
          <w:sz w:val="24"/>
          <w:szCs w:val="24"/>
        </w:rPr>
        <w:t>– 12</w:t>
      </w:r>
      <w:r>
        <w:rPr>
          <w:rFonts w:cs="Arial"/>
          <w:bCs/>
          <w:sz w:val="24"/>
          <w:szCs w:val="24"/>
          <w:vertAlign w:val="superscript"/>
        </w:rPr>
        <w:t>th</w:t>
      </w:r>
      <w:r>
        <w:rPr>
          <w:rFonts w:cs="Arial"/>
          <w:bCs/>
          <w:sz w:val="24"/>
          <w:szCs w:val="24"/>
        </w:rPr>
        <w:t>, 2019</w:t>
      </w:r>
    </w:p>
    <w:p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4" w:name="Source"/>
      <w:bookmarkEnd w:id="4"/>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AC597B">
        <w:rPr>
          <w:rFonts w:ascii="Arial" w:eastAsia="Malgun Gothic" w:hAnsi="Arial"/>
          <w:sz w:val="24"/>
          <w:szCs w:val="24"/>
          <w:lang w:eastAsia="ko-KR"/>
        </w:rPr>
        <w:t>2.6.1</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F76ECF">
        <w:rPr>
          <w:rFonts w:ascii="Arial" w:eastAsia="SimSun" w:hAnsi="Arial" w:cs="Arial"/>
          <w:sz w:val="24"/>
          <w:szCs w:val="24"/>
          <w:lang w:eastAsia="zh-CN"/>
        </w:rPr>
        <w:t>DL Control</w:t>
      </w:r>
      <w:r w:rsidR="00F76ECF">
        <w:rPr>
          <w:rFonts w:ascii="Arial" w:eastAsia="SimSun" w:hAnsi="Arial" w:cs="Arial" w:hint="eastAsia"/>
          <w:sz w:val="24"/>
          <w:szCs w:val="24"/>
          <w:lang w:eastAsia="zh-CN"/>
        </w:rPr>
        <w:t xml:space="preserve"> </w:t>
      </w:r>
      <w:r w:rsidR="007B5EA5">
        <w:rPr>
          <w:rFonts w:ascii="Arial" w:hAnsi="Arial" w:cs="Arial"/>
          <w:sz w:val="24"/>
          <w:szCs w:val="24"/>
        </w:rPr>
        <w:t>for URLLC</w:t>
      </w:r>
    </w:p>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5" w:name="DocumentFor"/>
      <w:bookmarkEnd w:id="5"/>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034300" w:rsidRPr="006A074A" w:rsidRDefault="00034300" w:rsidP="005D33FA">
      <w:pPr>
        <w:pStyle w:val="Heading1"/>
        <w:spacing w:before="360" w:after="60"/>
        <w:rPr>
          <w:lang w:val="en-US" w:eastAsia="ko-KR"/>
        </w:rPr>
      </w:pPr>
      <w:r w:rsidRPr="006A074A">
        <w:rPr>
          <w:lang w:val="en-US" w:eastAsia="ko-KR"/>
        </w:rPr>
        <w:t>Introduction</w:t>
      </w:r>
    </w:p>
    <w:p w:rsidR="00514C88" w:rsidRDefault="00514C88" w:rsidP="00514C88">
      <w:pPr>
        <w:spacing w:after="0"/>
        <w:ind w:right="3"/>
        <w:jc w:val="both"/>
      </w:pPr>
      <w:r w:rsidRPr="00675B25">
        <w:rPr>
          <w:bCs/>
        </w:rPr>
        <w:t xml:space="preserve">This contribution considers </w:t>
      </w:r>
      <w:r>
        <w:rPr>
          <w:rFonts w:eastAsia="SimSun"/>
          <w:bCs/>
          <w:lang w:eastAsia="zh-CN"/>
        </w:rPr>
        <w:t>D</w:t>
      </w:r>
      <w:r w:rsidRPr="00675B25">
        <w:rPr>
          <w:rFonts w:eastAsia="SimSun"/>
          <w:bCs/>
          <w:lang w:eastAsia="zh-CN"/>
        </w:rPr>
        <w:t>L control signaling enhancements for URLLC accor</w:t>
      </w:r>
      <w:r>
        <w:rPr>
          <w:rFonts w:eastAsia="SimSun"/>
          <w:bCs/>
          <w:lang w:eastAsia="zh-CN"/>
        </w:rPr>
        <w:t>ding to the following scope of the URLLC W</w:t>
      </w:r>
      <w:r w:rsidRPr="00675B25">
        <w:rPr>
          <w:rFonts w:eastAsia="SimSun"/>
          <w:bCs/>
          <w:lang w:eastAsia="zh-CN"/>
        </w:rPr>
        <w:t xml:space="preserve">I </w:t>
      </w:r>
      <w:r w:rsidRPr="00675B25">
        <w:rPr>
          <w:bCs/>
        </w:rPr>
        <w:t>[1]</w:t>
      </w:r>
    </w:p>
    <w:p w:rsidR="00514C88" w:rsidRDefault="00514C88" w:rsidP="00514C88">
      <w:pPr>
        <w:spacing w:after="0"/>
        <w:ind w:right="3"/>
        <w:jc w:val="both"/>
      </w:pPr>
    </w:p>
    <w:p w:rsidR="00514C88" w:rsidRDefault="00514C88" w:rsidP="00331CBF">
      <w:pPr>
        <w:numPr>
          <w:ilvl w:val="0"/>
          <w:numId w:val="16"/>
        </w:numPr>
        <w:tabs>
          <w:tab w:val="num" w:pos="709"/>
        </w:tabs>
        <w:overflowPunct w:val="0"/>
        <w:autoSpaceDE w:val="0"/>
        <w:autoSpaceDN w:val="0"/>
        <w:adjustRightInd w:val="0"/>
        <w:spacing w:after="0"/>
        <w:jc w:val="both"/>
        <w:textAlignment w:val="baseline"/>
        <w:rPr>
          <w:bCs/>
        </w:rPr>
      </w:pPr>
      <w:r>
        <w:rPr>
          <w:bCs/>
        </w:rPr>
        <w:t xml:space="preserve">Specification of </w:t>
      </w:r>
      <w:r w:rsidRPr="0007292F">
        <w:rPr>
          <w:bCs/>
        </w:rPr>
        <w:t>PDCCH enhancements</w:t>
      </w:r>
      <w:r>
        <w:rPr>
          <w:bCs/>
        </w:rPr>
        <w:t xml:space="preserve"> [RAN1]</w:t>
      </w:r>
    </w:p>
    <w:p w:rsidR="00514C88" w:rsidRDefault="00514C88" w:rsidP="00331CBF">
      <w:pPr>
        <w:numPr>
          <w:ilvl w:val="1"/>
          <w:numId w:val="16"/>
        </w:numPr>
        <w:overflowPunct w:val="0"/>
        <w:autoSpaceDE w:val="0"/>
        <w:autoSpaceDN w:val="0"/>
        <w:adjustRightInd w:val="0"/>
        <w:spacing w:after="0"/>
        <w:jc w:val="both"/>
        <w:textAlignment w:val="baseline"/>
        <w:rPr>
          <w:bCs/>
        </w:rPr>
      </w:pPr>
      <w:r w:rsidRPr="005E2736">
        <w:rPr>
          <w:lang w:eastAsia="zh-CN"/>
        </w:rPr>
        <w:t xml:space="preserve">DCI format(s) with configurable sizes for some fields, </w:t>
      </w:r>
      <w:r>
        <w:rPr>
          <w:lang w:eastAsia="zh-CN"/>
        </w:rPr>
        <w:t xml:space="preserve">with a </w:t>
      </w:r>
      <w:r w:rsidRPr="005E2736">
        <w:rPr>
          <w:color w:val="000000"/>
          <w:lang w:eastAsia="ja-JP"/>
        </w:rPr>
        <w:t>minimum DCI size target</w:t>
      </w:r>
      <w:r>
        <w:rPr>
          <w:color w:val="000000"/>
          <w:lang w:eastAsia="ja-JP"/>
        </w:rPr>
        <w:t>ing</w:t>
      </w:r>
      <w:r w:rsidRPr="005E2736">
        <w:rPr>
          <w:color w:val="000000"/>
          <w:lang w:eastAsia="ja-JP"/>
        </w:rPr>
        <w:t xml:space="preserve"> a reduction of 10~16 bits </w:t>
      </w:r>
      <w:r>
        <w:rPr>
          <w:color w:val="000000"/>
          <w:lang w:eastAsia="ja-JP"/>
        </w:rPr>
        <w:t xml:space="preserve">relative to Rel-15 DCI format 0_0/1_0 </w:t>
      </w:r>
      <w:r w:rsidRPr="005E2736">
        <w:rPr>
          <w:color w:val="000000"/>
          <w:lang w:eastAsia="ja-JP"/>
        </w:rPr>
        <w:t xml:space="preserve">and </w:t>
      </w:r>
      <w:r>
        <w:rPr>
          <w:color w:val="000000"/>
          <w:lang w:eastAsia="ja-JP"/>
        </w:rPr>
        <w:t xml:space="preserve">a </w:t>
      </w:r>
      <w:r w:rsidRPr="005E2736">
        <w:rPr>
          <w:color w:val="000000"/>
          <w:lang w:eastAsia="ja-JP"/>
        </w:rPr>
        <w:t>maximum DCI size</w:t>
      </w:r>
      <w:r>
        <w:rPr>
          <w:color w:val="000000"/>
          <w:lang w:eastAsia="ja-JP"/>
        </w:rPr>
        <w:t xml:space="preserve"> that can be</w:t>
      </w:r>
      <w:r w:rsidRPr="005E2736">
        <w:rPr>
          <w:color w:val="000000"/>
          <w:lang w:eastAsia="ja-JP"/>
        </w:rPr>
        <w:t xml:space="preserve"> larger than Rel-15 DCI</w:t>
      </w:r>
      <w:r>
        <w:rPr>
          <w:color w:val="000000"/>
          <w:lang w:eastAsia="ja-JP"/>
        </w:rPr>
        <w:t xml:space="preserve"> format 0_0/1_0</w:t>
      </w:r>
      <w:r w:rsidRPr="005E2736">
        <w:rPr>
          <w:color w:val="000000"/>
          <w:lang w:eastAsia="ja-JP"/>
        </w:rPr>
        <w:t>, and provide the possibility to align with the size of the DCI</w:t>
      </w:r>
      <w:r>
        <w:rPr>
          <w:color w:val="000000"/>
          <w:lang w:eastAsia="ja-JP"/>
        </w:rPr>
        <w:t xml:space="preserve"> format 0_0/1_0</w:t>
      </w:r>
      <w:r w:rsidRPr="005E2736">
        <w:rPr>
          <w:color w:val="000000"/>
          <w:lang w:eastAsia="ja-JP"/>
        </w:rPr>
        <w:t xml:space="preserve"> (including possible zero padding if any)</w:t>
      </w:r>
      <w:r w:rsidRPr="0007292F">
        <w:rPr>
          <w:bCs/>
        </w:rPr>
        <w:t xml:space="preserve"> </w:t>
      </w:r>
    </w:p>
    <w:p w:rsidR="00514C88" w:rsidRPr="00514C88" w:rsidRDefault="00514C88" w:rsidP="00331CBF">
      <w:pPr>
        <w:numPr>
          <w:ilvl w:val="1"/>
          <w:numId w:val="16"/>
        </w:numPr>
        <w:overflowPunct w:val="0"/>
        <w:autoSpaceDE w:val="0"/>
        <w:autoSpaceDN w:val="0"/>
        <w:adjustRightInd w:val="0"/>
        <w:spacing w:after="0"/>
        <w:jc w:val="both"/>
        <w:textAlignment w:val="baseline"/>
        <w:rPr>
          <w:bCs/>
        </w:rPr>
      </w:pPr>
      <w:r>
        <w:rPr>
          <w:lang w:eastAsia="zh-CN"/>
        </w:rPr>
        <w:t>I</w:t>
      </w:r>
      <w:r w:rsidRPr="005E2736">
        <w:rPr>
          <w:lang w:eastAsia="zh-CN"/>
        </w:rPr>
        <w:t>ncreased PDCCH monitoring capability on at least the maximum number of non-overlapped CCEs per slot for channel estimation for at least one SCS</w:t>
      </w:r>
      <w:r>
        <w:rPr>
          <w:bCs/>
          <w:lang w:eastAsia="zh-CN"/>
        </w:rPr>
        <w:t xml:space="preserve"> s</w:t>
      </w:r>
      <w:r>
        <w:rPr>
          <w:rFonts w:hint="eastAsia"/>
          <w:bCs/>
          <w:lang w:eastAsia="zh-CN"/>
        </w:rPr>
        <w:t>ubject to restrictions including, but not necessary limited to, those identified in TR 38.824</w:t>
      </w:r>
      <w:r>
        <w:rPr>
          <w:bCs/>
          <w:lang w:eastAsia="zh-CN"/>
        </w:rPr>
        <w:t xml:space="preserve">. Enhancements for PDCCH monitoring capability </w:t>
      </w:r>
      <w:r w:rsidRPr="00220AE4">
        <w:rPr>
          <w:kern w:val="2"/>
          <w:lang w:eastAsia="zh-CN"/>
        </w:rPr>
        <w:t>on the maximum number of monitored PDCCH candidates per slot (with potential restrictions)</w:t>
      </w:r>
      <w:r>
        <w:rPr>
          <w:kern w:val="2"/>
          <w:lang w:eastAsia="zh-CN"/>
        </w:rPr>
        <w:t xml:space="preserve"> </w:t>
      </w:r>
      <w:r w:rsidRPr="00220AE4">
        <w:rPr>
          <w:kern w:val="2"/>
          <w:lang w:eastAsia="zh-CN"/>
        </w:rPr>
        <w:t>can be further considered</w:t>
      </w:r>
      <w:r>
        <w:rPr>
          <w:kern w:val="2"/>
          <w:lang w:eastAsia="zh-CN"/>
        </w:rPr>
        <w:t>.</w:t>
      </w:r>
    </w:p>
    <w:p w:rsidR="00C01EF7" w:rsidRDefault="00C01EF7" w:rsidP="005E01B7">
      <w:pPr>
        <w:spacing w:after="0"/>
        <w:ind w:right="3"/>
        <w:jc w:val="both"/>
      </w:pPr>
    </w:p>
    <w:p w:rsidR="005E01B7" w:rsidRDefault="005E01B7" w:rsidP="00E80098">
      <w:pPr>
        <w:spacing w:after="0"/>
        <w:ind w:right="3"/>
        <w:jc w:val="both"/>
      </w:pPr>
    </w:p>
    <w:p w:rsidR="00CE086A" w:rsidRPr="00CE086A" w:rsidRDefault="00CE086A" w:rsidP="00FB220B">
      <w:pPr>
        <w:pStyle w:val="Heading1"/>
        <w:spacing w:before="0" w:after="60"/>
        <w:rPr>
          <w:szCs w:val="36"/>
          <w:lang w:val="en-US"/>
        </w:rPr>
      </w:pPr>
      <w:r>
        <w:rPr>
          <w:rFonts w:eastAsia="SimSun" w:hint="eastAsia"/>
          <w:szCs w:val="36"/>
          <w:lang w:val="en-US" w:eastAsia="zh-CN"/>
        </w:rPr>
        <w:t>PDCCH for URLLC</w:t>
      </w:r>
    </w:p>
    <w:p w:rsidR="00C01EF7" w:rsidRPr="00A54601" w:rsidRDefault="00C01EF7" w:rsidP="00802873">
      <w:pPr>
        <w:pStyle w:val="Heading2"/>
        <w:spacing w:before="0" w:after="60"/>
      </w:pPr>
      <w:r>
        <w:t>DCI Formats</w:t>
      </w:r>
    </w:p>
    <w:p w:rsidR="00D43B0E" w:rsidRDefault="009B02AA" w:rsidP="00C01EF7">
      <w:pPr>
        <w:spacing w:after="0"/>
        <w:jc w:val="both"/>
        <w:rPr>
          <w:rFonts w:cs="Arial"/>
          <w:kern w:val="2"/>
          <w:lang w:eastAsia="ja-JP"/>
        </w:rPr>
      </w:pPr>
      <w:r>
        <w:rPr>
          <w:rFonts w:cs="Arial"/>
          <w:kern w:val="2"/>
          <w:lang w:eastAsia="ja-JP"/>
        </w:rPr>
        <w:t>In RAN1#96, a minimal agreement was made to support at least one configurable field, from a list of example fields</w:t>
      </w:r>
      <w:r w:rsidR="00D43B0E">
        <w:rPr>
          <w:rFonts w:cs="Arial"/>
          <w:kern w:val="2"/>
          <w:lang w:eastAsia="ja-JP"/>
        </w:rPr>
        <w:t xml:space="preserve">. It is noted that </w:t>
      </w:r>
      <w:r>
        <w:rPr>
          <w:rFonts w:cs="Arial"/>
          <w:kern w:val="2"/>
          <w:lang w:eastAsia="ja-JP"/>
        </w:rPr>
        <w:t xml:space="preserve">Rel-15 </w:t>
      </w:r>
      <w:r w:rsidR="00D43B0E">
        <w:rPr>
          <w:rFonts w:cs="Arial"/>
          <w:kern w:val="2"/>
          <w:lang w:eastAsia="ja-JP"/>
        </w:rPr>
        <w:t xml:space="preserve">NR </w:t>
      </w:r>
      <w:r>
        <w:rPr>
          <w:rFonts w:cs="Arial"/>
          <w:kern w:val="2"/>
          <w:lang w:eastAsia="ja-JP"/>
        </w:rPr>
        <w:t>supports configurability of some fields and also supports configurability for the</w:t>
      </w:r>
      <w:r w:rsidR="00D43B0E">
        <w:rPr>
          <w:rFonts w:cs="Arial"/>
          <w:kern w:val="2"/>
          <w:lang w:eastAsia="ja-JP"/>
        </w:rPr>
        <w:t xml:space="preserve"> number of bits of</w:t>
      </w:r>
      <w:r>
        <w:rPr>
          <w:rFonts w:cs="Arial"/>
          <w:kern w:val="2"/>
          <w:lang w:eastAsia="ja-JP"/>
        </w:rPr>
        <w:t xml:space="preserve"> some fields (e.g. </w:t>
      </w:r>
      <w:r w:rsidR="00D43B0E">
        <w:rPr>
          <w:rFonts w:cs="Arial"/>
          <w:kern w:val="2"/>
          <w:lang w:eastAsia="ja-JP"/>
        </w:rPr>
        <w:t xml:space="preserve">for </w:t>
      </w:r>
      <w:r>
        <w:rPr>
          <w:rFonts w:cs="Arial"/>
          <w:kern w:val="2"/>
          <w:lang w:eastAsia="ja-JP"/>
        </w:rPr>
        <w:t xml:space="preserve">BWP indicator, TDRA, </w:t>
      </w:r>
      <w:r w:rsidR="00D43B0E">
        <w:rPr>
          <w:rFonts w:cs="Arial"/>
          <w:kern w:val="2"/>
          <w:lang w:eastAsia="ja-JP"/>
        </w:rPr>
        <w:t>rate matching indicator, ZP-CSI RS trigger, etc.)</w:t>
      </w:r>
      <w:r>
        <w:rPr>
          <w:rFonts w:cs="Arial"/>
          <w:kern w:val="2"/>
          <w:lang w:eastAsia="ja-JP"/>
        </w:rPr>
        <w:t xml:space="preserve">. </w:t>
      </w:r>
    </w:p>
    <w:p w:rsidR="00D43B0E" w:rsidRDefault="00D43B0E" w:rsidP="00C01EF7">
      <w:pPr>
        <w:spacing w:after="0"/>
        <w:jc w:val="both"/>
        <w:rPr>
          <w:rFonts w:cs="Arial"/>
          <w:kern w:val="2"/>
          <w:lang w:eastAsia="ja-JP"/>
        </w:rPr>
      </w:pPr>
    </w:p>
    <w:p w:rsidR="000A431F" w:rsidRDefault="00D43B0E" w:rsidP="00C01EF7">
      <w:pPr>
        <w:spacing w:after="0"/>
        <w:jc w:val="both"/>
        <w:rPr>
          <w:rFonts w:cs="Arial"/>
          <w:kern w:val="2"/>
          <w:lang w:eastAsia="ja-JP"/>
        </w:rPr>
      </w:pPr>
      <w:r>
        <w:rPr>
          <w:rFonts w:cs="Arial"/>
          <w:kern w:val="2"/>
          <w:lang w:eastAsia="ja-JP"/>
        </w:rPr>
        <w:t xml:space="preserve">To achieve a </w:t>
      </w:r>
      <w:r w:rsidR="000A431F">
        <w:rPr>
          <w:rFonts w:cs="Arial"/>
          <w:kern w:val="2"/>
          <w:lang w:eastAsia="ja-JP"/>
        </w:rPr>
        <w:t xml:space="preserve">10-16 bit </w:t>
      </w:r>
      <w:r>
        <w:rPr>
          <w:rFonts w:cs="Arial"/>
          <w:kern w:val="2"/>
          <w:lang w:eastAsia="ja-JP"/>
        </w:rPr>
        <w:t xml:space="preserve">reduction in the number of DCI format bits for URLLC, </w:t>
      </w:r>
      <w:r w:rsidR="000A431F">
        <w:rPr>
          <w:rFonts w:cs="Arial"/>
          <w:kern w:val="2"/>
          <w:lang w:eastAsia="ja-JP"/>
        </w:rPr>
        <w:t>some fields need to be reduced in size (this was also the case for MTC/NB-IoT in LTE). Also, depending on the application, the DCI format for URLLC can be larger than DCI format 0_0/1_0 in order to enable more functionalities than provided by the fallback DCI formats in Rel-15</w:t>
      </w:r>
      <w:r w:rsidR="00194495">
        <w:rPr>
          <w:rFonts w:cs="Arial"/>
          <w:kern w:val="2"/>
          <w:lang w:eastAsia="ja-JP"/>
        </w:rPr>
        <w:t xml:space="preserve"> while not reducing the size of fields relative to the ones in DCI format 0_0/1_0</w:t>
      </w:r>
      <w:r w:rsidR="000A431F">
        <w:rPr>
          <w:rFonts w:cs="Arial"/>
          <w:kern w:val="2"/>
          <w:lang w:eastAsia="ja-JP"/>
        </w:rPr>
        <w:t xml:space="preserve">. The simplest way to allow such a </w:t>
      </w:r>
      <w:r w:rsidR="00194495">
        <w:rPr>
          <w:rFonts w:cs="Arial"/>
          <w:kern w:val="2"/>
          <w:lang w:eastAsia="ja-JP"/>
        </w:rPr>
        <w:t xml:space="preserve">wide </w:t>
      </w:r>
      <w:r w:rsidR="000A431F">
        <w:rPr>
          <w:rFonts w:cs="Arial"/>
          <w:kern w:val="2"/>
          <w:lang w:eastAsia="ja-JP"/>
        </w:rPr>
        <w:t>variation in the DCI format size for URLLC is for the network to cho</w:t>
      </w:r>
      <w:r w:rsidR="00194495">
        <w:rPr>
          <w:rFonts w:cs="Arial"/>
          <w:kern w:val="2"/>
          <w:lang w:eastAsia="ja-JP"/>
        </w:rPr>
        <w:t>ose the DCI format size</w:t>
      </w:r>
      <w:r w:rsidR="000A431F">
        <w:rPr>
          <w:rFonts w:cs="Arial"/>
          <w:kern w:val="2"/>
          <w:lang w:eastAsia="ja-JP"/>
        </w:rPr>
        <w:t xml:space="preserve">. For example, the network can consider the latency/reliability requirements for a given URLLC application, the TBS, the UE channel conditions, etc. The network chooses the DCI format size by choosing the size of the individual fields and therefore the configurability for the number of bits of DCI format fields </w:t>
      </w:r>
      <w:r w:rsidR="00194495">
        <w:rPr>
          <w:rFonts w:cs="Arial"/>
          <w:kern w:val="2"/>
          <w:lang w:eastAsia="ja-JP"/>
        </w:rPr>
        <w:t xml:space="preserve">introduced in Rel-15 NR can apply in general. </w:t>
      </w:r>
    </w:p>
    <w:p w:rsidR="00194495" w:rsidRDefault="00194495" w:rsidP="00C01EF7">
      <w:pPr>
        <w:spacing w:after="0"/>
        <w:jc w:val="both"/>
        <w:rPr>
          <w:rFonts w:cs="Arial"/>
          <w:kern w:val="2"/>
          <w:lang w:eastAsia="ja-JP"/>
        </w:rPr>
      </w:pPr>
    </w:p>
    <w:p w:rsidR="00194495" w:rsidRDefault="00194495" w:rsidP="00BD2E09">
      <w:pPr>
        <w:spacing w:after="0"/>
        <w:jc w:val="both"/>
        <w:rPr>
          <w:rFonts w:cs="Arial"/>
          <w:kern w:val="2"/>
          <w:lang w:eastAsia="ja-JP"/>
        </w:rPr>
      </w:pPr>
      <w:r>
        <w:rPr>
          <w:rFonts w:cs="Arial"/>
          <w:kern w:val="2"/>
          <w:lang w:eastAsia="ja-JP"/>
        </w:rPr>
        <w:t xml:space="preserve">Table 1 </w:t>
      </w:r>
      <w:r w:rsidR="00BD2E09">
        <w:rPr>
          <w:rFonts w:cs="Arial"/>
          <w:kern w:val="2"/>
          <w:lang w:eastAsia="ja-JP"/>
        </w:rPr>
        <w:t>and Table 2 list the fields of DCI format 0</w:t>
      </w:r>
      <w:r>
        <w:rPr>
          <w:rFonts w:cs="Arial"/>
          <w:kern w:val="2"/>
          <w:lang w:eastAsia="ja-JP"/>
        </w:rPr>
        <w:t xml:space="preserve">_1 and </w:t>
      </w:r>
      <w:r w:rsidR="00BD2E09">
        <w:rPr>
          <w:rFonts w:cs="Arial"/>
          <w:kern w:val="2"/>
          <w:lang w:eastAsia="ja-JP"/>
        </w:rPr>
        <w:t>DCI format 1_1 and consider</w:t>
      </w:r>
      <w:r>
        <w:rPr>
          <w:rFonts w:cs="Arial"/>
          <w:kern w:val="2"/>
          <w:lang w:eastAsia="ja-JP"/>
        </w:rPr>
        <w:t xml:space="preserve"> whether a configurability for the number of bits of a field has any specification impact. </w:t>
      </w:r>
      <w:r w:rsidR="00347D0A">
        <w:rPr>
          <w:rFonts w:cs="Arial"/>
          <w:kern w:val="2"/>
          <w:lang w:eastAsia="ja-JP"/>
        </w:rPr>
        <w:t>Specification impact related to t</w:t>
      </w:r>
      <w:r w:rsidR="00BD2E09">
        <w:rPr>
          <w:rFonts w:cs="Arial"/>
          <w:kern w:val="2"/>
          <w:lang w:eastAsia="ja-JP"/>
        </w:rPr>
        <w:t>he interpretation of the field</w:t>
      </w:r>
      <w:r w:rsidR="00347D0A">
        <w:rPr>
          <w:rFonts w:cs="Arial"/>
          <w:kern w:val="2"/>
          <w:lang w:eastAsia="ja-JP"/>
        </w:rPr>
        <w:t xml:space="preserve"> for URLLC </w:t>
      </w:r>
      <w:r w:rsidR="00BD2E09">
        <w:rPr>
          <w:rFonts w:cs="Arial"/>
          <w:kern w:val="2"/>
          <w:lang w:eastAsia="ja-JP"/>
        </w:rPr>
        <w:t xml:space="preserve">purposes </w:t>
      </w:r>
      <w:r w:rsidR="00347D0A">
        <w:rPr>
          <w:rFonts w:cs="Arial"/>
          <w:kern w:val="2"/>
          <w:lang w:eastAsia="ja-JP"/>
        </w:rPr>
        <w:t xml:space="preserve">is independent of whether or not the size of the field is configurable and </w:t>
      </w:r>
      <w:r w:rsidR="00BD2E09">
        <w:rPr>
          <w:rFonts w:cs="Arial"/>
          <w:kern w:val="2"/>
          <w:lang w:eastAsia="ja-JP"/>
        </w:rPr>
        <w:t xml:space="preserve">such impact </w:t>
      </w:r>
      <w:r w:rsidR="00347D0A">
        <w:rPr>
          <w:rFonts w:cs="Arial"/>
          <w:kern w:val="2"/>
          <w:lang w:eastAsia="ja-JP"/>
        </w:rPr>
        <w:t xml:space="preserve">is not considered. </w:t>
      </w:r>
      <w:r w:rsidR="00D45285">
        <w:rPr>
          <w:rFonts w:cs="Arial"/>
          <w:kern w:val="2"/>
          <w:lang w:eastAsia="ja-JP"/>
        </w:rPr>
        <w:t>Specification impact related to the different number of bits of a field, such as an RRC configuration having 4 instead of 8 values, is also not considered.</w:t>
      </w:r>
      <w:r w:rsidR="00347D0A">
        <w:rPr>
          <w:rFonts w:cs="Arial"/>
          <w:kern w:val="2"/>
          <w:lang w:eastAsia="ja-JP"/>
        </w:rPr>
        <w:t xml:space="preserve"> </w:t>
      </w:r>
      <w:r w:rsidR="00D45285">
        <w:rPr>
          <w:rFonts w:cs="Arial"/>
          <w:kern w:val="2"/>
          <w:lang w:eastAsia="ja-JP"/>
        </w:rPr>
        <w:t>The DCI format identifier bit and the CRC/RNTI are not considered.</w:t>
      </w:r>
      <w:r>
        <w:rPr>
          <w:rFonts w:cs="Arial"/>
          <w:kern w:val="2"/>
          <w:lang w:eastAsia="ja-JP"/>
        </w:rPr>
        <w:t xml:space="preserve"> </w:t>
      </w:r>
      <w:r w:rsidR="00BD2E09">
        <w:rPr>
          <w:rFonts w:cs="Arial"/>
          <w:kern w:val="2"/>
          <w:lang w:eastAsia="ja-JP"/>
        </w:rPr>
        <w:t xml:space="preserve">Fields in DCI format 0_0 and DCI format 1_0 that do not exist in DCI format 0_1 and DCI format 1_1, such as the </w:t>
      </w:r>
      <w:r w:rsidR="00BD2E09">
        <w:rPr>
          <w:rFonts w:hint="eastAsia"/>
          <w:lang w:eastAsia="zh-CN"/>
        </w:rPr>
        <w:t>UL/SUL indicator</w:t>
      </w:r>
      <w:r w:rsidR="00BD2E09">
        <w:rPr>
          <w:lang w:eastAsia="zh-CN"/>
        </w:rPr>
        <w:t xml:space="preserve">, can be </w:t>
      </w:r>
      <w:r w:rsidR="0047663B">
        <w:rPr>
          <w:lang w:eastAsia="zh-CN"/>
        </w:rPr>
        <w:t xml:space="preserve">configured </w:t>
      </w:r>
      <w:r w:rsidR="00BD2E09">
        <w:rPr>
          <w:lang w:eastAsia="zh-CN"/>
        </w:rPr>
        <w:t>as in Rel-15.</w:t>
      </w:r>
    </w:p>
    <w:p w:rsidR="00D43B0E" w:rsidRDefault="000A431F" w:rsidP="00C01EF7">
      <w:pPr>
        <w:spacing w:after="0"/>
        <w:jc w:val="both"/>
        <w:rPr>
          <w:rFonts w:cs="Arial"/>
          <w:kern w:val="2"/>
          <w:lang w:eastAsia="ja-JP"/>
        </w:rPr>
      </w:pPr>
      <w:r>
        <w:rPr>
          <w:rFonts w:cs="Arial"/>
          <w:kern w:val="2"/>
          <w:lang w:eastAsia="ja-JP"/>
        </w:rPr>
        <w:t xml:space="preserve"> </w:t>
      </w:r>
    </w:p>
    <w:p w:rsidR="004668C6" w:rsidRPr="00AD2085" w:rsidRDefault="004668C6" w:rsidP="004668C6">
      <w:pPr>
        <w:jc w:val="center"/>
        <w:rPr>
          <w:b/>
        </w:rPr>
      </w:pPr>
      <w:r w:rsidRPr="00AD2085">
        <w:rPr>
          <w:b/>
        </w:rPr>
        <w:t>Table</w:t>
      </w:r>
      <w:r>
        <w:rPr>
          <w:b/>
        </w:rPr>
        <w:t xml:space="preserve"> </w:t>
      </w:r>
      <w:r w:rsidRPr="00AD2085">
        <w:rPr>
          <w:b/>
        </w:rPr>
        <w:t xml:space="preserve">1: DCI </w:t>
      </w:r>
      <w:r>
        <w:rPr>
          <w:b/>
        </w:rPr>
        <w:t xml:space="preserve">format </w:t>
      </w:r>
      <w:r w:rsidR="001F4124">
        <w:rPr>
          <w:b/>
        </w:rPr>
        <w:t>0</w:t>
      </w:r>
      <w:r>
        <w:rPr>
          <w:b/>
        </w:rPr>
        <w:t>_1</w:t>
      </w:r>
    </w:p>
    <w:tbl>
      <w:tblPr>
        <w:tblW w:w="9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7"/>
        <w:gridCol w:w="5940"/>
      </w:tblGrid>
      <w:tr w:rsidR="004668C6" w:rsidRPr="00BA457C" w:rsidTr="00BD2E09">
        <w:trPr>
          <w:trHeight w:val="255"/>
          <w:jc w:val="center"/>
        </w:trPr>
        <w:tc>
          <w:tcPr>
            <w:tcW w:w="3507" w:type="dxa"/>
            <w:shd w:val="clear" w:color="auto" w:fill="auto"/>
            <w:noWrap/>
            <w:hideMark/>
          </w:tcPr>
          <w:p w:rsidR="004668C6" w:rsidRPr="00EA6BB9" w:rsidRDefault="004668C6" w:rsidP="00FB7055">
            <w:pPr>
              <w:spacing w:after="0"/>
              <w:rPr>
                <w:b/>
                <w:bCs/>
              </w:rPr>
            </w:pPr>
            <w:r w:rsidRPr="00EA6BB9">
              <w:rPr>
                <w:b/>
                <w:bCs/>
              </w:rPr>
              <w:t>Field</w:t>
            </w:r>
            <w:r>
              <w:rPr>
                <w:b/>
                <w:bCs/>
              </w:rPr>
              <w:t xml:space="preserve"> with Configurable Size</w:t>
            </w:r>
          </w:p>
        </w:tc>
        <w:tc>
          <w:tcPr>
            <w:tcW w:w="5940" w:type="dxa"/>
            <w:shd w:val="clear" w:color="auto" w:fill="auto"/>
            <w:noWrap/>
            <w:hideMark/>
          </w:tcPr>
          <w:p w:rsidR="004668C6" w:rsidRPr="00EA6BB9" w:rsidRDefault="004668C6" w:rsidP="00FB7055">
            <w:pPr>
              <w:spacing w:after="0"/>
              <w:rPr>
                <w:b/>
                <w:bCs/>
              </w:rPr>
            </w:pPr>
            <w:r>
              <w:rPr>
                <w:b/>
                <w:bCs/>
              </w:rPr>
              <w:t>Specification Impact</w:t>
            </w:r>
          </w:p>
        </w:tc>
      </w:tr>
      <w:tr w:rsidR="004668C6" w:rsidRPr="00AD2085" w:rsidTr="00BD2E09">
        <w:trPr>
          <w:trHeight w:val="255"/>
          <w:jc w:val="center"/>
        </w:trPr>
        <w:tc>
          <w:tcPr>
            <w:tcW w:w="3507" w:type="dxa"/>
            <w:shd w:val="clear" w:color="auto" w:fill="auto"/>
            <w:noWrap/>
          </w:tcPr>
          <w:p w:rsidR="004668C6" w:rsidRPr="00BA457C" w:rsidRDefault="004668C6" w:rsidP="00FB7055">
            <w:pPr>
              <w:spacing w:after="0"/>
            </w:pPr>
            <w:r>
              <w:t>Carrier indicator</w:t>
            </w:r>
          </w:p>
        </w:tc>
        <w:tc>
          <w:tcPr>
            <w:tcW w:w="5940" w:type="dxa"/>
            <w:shd w:val="clear" w:color="auto" w:fill="auto"/>
            <w:noWrap/>
          </w:tcPr>
          <w:p w:rsidR="004668C6" w:rsidRPr="00EA6BB9" w:rsidRDefault="004668C6" w:rsidP="00FB7055">
            <w:pPr>
              <w:pStyle w:val="CommentText"/>
              <w:rPr>
                <w:rFonts w:ascii="Times New Roman" w:hAnsi="Times New Roman"/>
                <w:sz w:val="20"/>
                <w:lang w:val="en-US"/>
              </w:rPr>
            </w:pPr>
            <w:r>
              <w:rPr>
                <w:rFonts w:ascii="Times New Roman" w:hAnsi="Times New Roman"/>
                <w:sz w:val="20"/>
                <w:lang w:val="en-US"/>
              </w:rPr>
              <w:t>No specification impact</w:t>
            </w:r>
          </w:p>
        </w:tc>
      </w:tr>
      <w:tr w:rsidR="00BD2E09" w:rsidRPr="00AD2085" w:rsidTr="00BD2E09">
        <w:trPr>
          <w:trHeight w:val="255"/>
          <w:jc w:val="center"/>
        </w:trPr>
        <w:tc>
          <w:tcPr>
            <w:tcW w:w="3507" w:type="dxa"/>
            <w:shd w:val="clear" w:color="auto" w:fill="auto"/>
            <w:noWrap/>
          </w:tcPr>
          <w:p w:rsidR="00BD2E09" w:rsidRDefault="00BD2E09" w:rsidP="00FB7055">
            <w:pPr>
              <w:spacing w:after="0"/>
            </w:pPr>
            <w:r>
              <w:rPr>
                <w:rFonts w:hint="eastAsia"/>
                <w:lang w:eastAsia="zh-CN"/>
              </w:rPr>
              <w:t>UL/SUL indicator</w:t>
            </w:r>
          </w:p>
        </w:tc>
        <w:tc>
          <w:tcPr>
            <w:tcW w:w="5940" w:type="dxa"/>
            <w:shd w:val="clear" w:color="auto" w:fill="auto"/>
            <w:noWrap/>
          </w:tcPr>
          <w:p w:rsidR="00BD2E09" w:rsidRDefault="00BD2E09" w:rsidP="00FB7055">
            <w:pPr>
              <w:pStyle w:val="CommentText"/>
              <w:rPr>
                <w:rFonts w:ascii="Times New Roman" w:hAnsi="Times New Roman"/>
                <w:sz w:val="20"/>
                <w:lang w:val="en-US"/>
              </w:rPr>
            </w:pPr>
            <w:r>
              <w:rPr>
                <w:rFonts w:ascii="Times New Roman" w:hAnsi="Times New Roman"/>
                <w:sz w:val="20"/>
                <w:lang w:val="en-US"/>
              </w:rPr>
              <w:t>As in Rel-15</w:t>
            </w:r>
          </w:p>
        </w:tc>
      </w:tr>
      <w:tr w:rsidR="004668C6" w:rsidRPr="00AD2085" w:rsidTr="00BD2E09">
        <w:trPr>
          <w:trHeight w:val="255"/>
          <w:jc w:val="center"/>
        </w:trPr>
        <w:tc>
          <w:tcPr>
            <w:tcW w:w="3507" w:type="dxa"/>
            <w:shd w:val="clear" w:color="auto" w:fill="auto"/>
            <w:noWrap/>
          </w:tcPr>
          <w:p w:rsidR="004668C6" w:rsidRPr="00BA457C" w:rsidRDefault="004668C6" w:rsidP="00FB7055">
            <w:pPr>
              <w:spacing w:after="0"/>
            </w:pPr>
            <w:r>
              <w:t>BWP indicator</w:t>
            </w:r>
          </w:p>
        </w:tc>
        <w:tc>
          <w:tcPr>
            <w:tcW w:w="5940" w:type="dxa"/>
            <w:shd w:val="clear" w:color="auto" w:fill="auto"/>
            <w:noWrap/>
          </w:tcPr>
          <w:p w:rsidR="004668C6" w:rsidRPr="00EA6BB9" w:rsidRDefault="004668C6" w:rsidP="00FB7055">
            <w:pPr>
              <w:pStyle w:val="CommentText"/>
              <w:rPr>
                <w:rFonts w:ascii="Times New Roman" w:hAnsi="Times New Roman"/>
                <w:sz w:val="20"/>
                <w:lang w:val="en-US"/>
              </w:rPr>
            </w:pPr>
            <w:r>
              <w:rPr>
                <w:rFonts w:ascii="Times New Roman" w:hAnsi="Times New Roman"/>
                <w:sz w:val="20"/>
                <w:lang w:val="en-US"/>
              </w:rPr>
              <w:t>As in Rel-15</w:t>
            </w:r>
          </w:p>
        </w:tc>
      </w:tr>
      <w:tr w:rsidR="004668C6" w:rsidRPr="00AD2085" w:rsidTr="00BD2E09">
        <w:trPr>
          <w:trHeight w:val="255"/>
          <w:jc w:val="center"/>
        </w:trPr>
        <w:tc>
          <w:tcPr>
            <w:tcW w:w="3507" w:type="dxa"/>
            <w:shd w:val="clear" w:color="auto" w:fill="auto"/>
            <w:noWrap/>
            <w:hideMark/>
          </w:tcPr>
          <w:p w:rsidR="004668C6" w:rsidRPr="00BA457C" w:rsidRDefault="004668C6" w:rsidP="00FB7055">
            <w:pPr>
              <w:spacing w:after="0"/>
            </w:pPr>
            <w:r w:rsidRPr="00BA457C">
              <w:t>Frequency-domain</w:t>
            </w:r>
            <w:r>
              <w:t xml:space="preserve"> </w:t>
            </w:r>
            <w:r w:rsidR="00BD2E09">
              <w:t>PU</w:t>
            </w:r>
            <w:r w:rsidRPr="00BA457C">
              <w:t>SCH resources</w:t>
            </w:r>
          </w:p>
        </w:tc>
        <w:tc>
          <w:tcPr>
            <w:tcW w:w="5940" w:type="dxa"/>
            <w:shd w:val="clear" w:color="auto" w:fill="auto"/>
            <w:noWrap/>
            <w:hideMark/>
          </w:tcPr>
          <w:p w:rsidR="004668C6" w:rsidRPr="00EA6BB9" w:rsidRDefault="004668C6" w:rsidP="00FB7055">
            <w:pPr>
              <w:pStyle w:val="CommentText"/>
              <w:rPr>
                <w:rFonts w:ascii="Times New Roman" w:hAnsi="Times New Roman"/>
                <w:sz w:val="20"/>
                <w:lang w:val="en-US"/>
              </w:rPr>
            </w:pPr>
            <w:r>
              <w:rPr>
                <w:rFonts w:ascii="Times New Roman" w:hAnsi="Times New Roman"/>
                <w:sz w:val="20"/>
                <w:lang w:val="en-US"/>
              </w:rPr>
              <w:t xml:space="preserve">As in Rel-15 </w:t>
            </w:r>
          </w:p>
        </w:tc>
      </w:tr>
      <w:tr w:rsidR="004668C6" w:rsidRPr="00557CCF" w:rsidTr="00BD2E09">
        <w:trPr>
          <w:trHeight w:val="255"/>
          <w:jc w:val="center"/>
        </w:trPr>
        <w:tc>
          <w:tcPr>
            <w:tcW w:w="3507" w:type="dxa"/>
            <w:shd w:val="clear" w:color="auto" w:fill="auto"/>
            <w:hideMark/>
          </w:tcPr>
          <w:p w:rsidR="004668C6" w:rsidRPr="00557CCF" w:rsidRDefault="00BD2E09" w:rsidP="00FB7055">
            <w:pPr>
              <w:spacing w:after="0"/>
            </w:pPr>
            <w:r>
              <w:t>Time-domain PUS</w:t>
            </w:r>
            <w:r w:rsidR="004668C6" w:rsidRPr="00557CCF">
              <w:t>CH resources</w:t>
            </w:r>
          </w:p>
        </w:tc>
        <w:tc>
          <w:tcPr>
            <w:tcW w:w="5940" w:type="dxa"/>
            <w:shd w:val="clear" w:color="auto" w:fill="auto"/>
            <w:noWrap/>
            <w:hideMark/>
          </w:tcPr>
          <w:p w:rsidR="004668C6" w:rsidRPr="00557CCF" w:rsidRDefault="004668C6" w:rsidP="00FB7055">
            <w:pPr>
              <w:spacing w:after="0"/>
            </w:pPr>
            <w:r>
              <w:t>As in Rel-15</w:t>
            </w:r>
          </w:p>
        </w:tc>
      </w:tr>
      <w:tr w:rsidR="004668C6" w:rsidRPr="00AD2085" w:rsidTr="00BD2E09">
        <w:trPr>
          <w:trHeight w:val="255"/>
          <w:jc w:val="center"/>
        </w:trPr>
        <w:tc>
          <w:tcPr>
            <w:tcW w:w="3507" w:type="dxa"/>
            <w:shd w:val="clear" w:color="auto" w:fill="auto"/>
          </w:tcPr>
          <w:p w:rsidR="004668C6" w:rsidRPr="00557CCF" w:rsidRDefault="00BD2E09" w:rsidP="00FB7055">
            <w:pPr>
              <w:spacing w:after="0"/>
            </w:pPr>
            <w:r>
              <w:t>Frequency hopping flag</w:t>
            </w:r>
          </w:p>
        </w:tc>
        <w:tc>
          <w:tcPr>
            <w:tcW w:w="5940" w:type="dxa"/>
            <w:shd w:val="clear" w:color="auto" w:fill="auto"/>
            <w:noWrap/>
          </w:tcPr>
          <w:p w:rsidR="004668C6" w:rsidRPr="00AD2085" w:rsidRDefault="004668C6" w:rsidP="00FB7055">
            <w:pPr>
              <w:spacing w:after="0"/>
            </w:pPr>
            <w:r>
              <w:t>As in Rel-15</w:t>
            </w:r>
          </w:p>
        </w:tc>
      </w:tr>
      <w:tr w:rsidR="004668C6" w:rsidRPr="00AD2085" w:rsidTr="00BD2E09">
        <w:trPr>
          <w:trHeight w:val="255"/>
          <w:jc w:val="center"/>
        </w:trPr>
        <w:tc>
          <w:tcPr>
            <w:tcW w:w="3507" w:type="dxa"/>
            <w:shd w:val="clear" w:color="auto" w:fill="auto"/>
          </w:tcPr>
          <w:p w:rsidR="004668C6" w:rsidRPr="008F7F55" w:rsidRDefault="004668C6" w:rsidP="00FB7055">
            <w:pPr>
              <w:spacing w:after="0"/>
            </w:pPr>
            <w:r w:rsidRPr="00BA457C">
              <w:lastRenderedPageBreak/>
              <w:t xml:space="preserve">Modulation and coding scheme </w:t>
            </w:r>
          </w:p>
        </w:tc>
        <w:tc>
          <w:tcPr>
            <w:tcW w:w="5940" w:type="dxa"/>
            <w:shd w:val="clear" w:color="auto" w:fill="auto"/>
            <w:noWrap/>
          </w:tcPr>
          <w:p w:rsidR="004668C6" w:rsidRPr="00347D0A" w:rsidRDefault="004668C6" w:rsidP="00FB7055">
            <w:pPr>
              <w:spacing w:after="0"/>
            </w:pPr>
            <w:r>
              <w:t xml:space="preserve">Has specification impact in considering a reduced MCS table – impact is minor as for MTC/NB-IoT </w:t>
            </w:r>
          </w:p>
        </w:tc>
      </w:tr>
      <w:tr w:rsidR="004668C6" w:rsidRPr="00BA457C" w:rsidTr="00BD2E09">
        <w:trPr>
          <w:trHeight w:val="255"/>
          <w:jc w:val="center"/>
        </w:trPr>
        <w:tc>
          <w:tcPr>
            <w:tcW w:w="3507" w:type="dxa"/>
            <w:shd w:val="clear" w:color="auto" w:fill="auto"/>
          </w:tcPr>
          <w:p w:rsidR="004668C6" w:rsidRPr="00EA6BB9" w:rsidRDefault="004668C6" w:rsidP="00FB7055">
            <w:pPr>
              <w:spacing w:after="0"/>
              <w:rPr>
                <w:strike/>
              </w:rPr>
            </w:pPr>
            <w:r w:rsidRPr="00BA457C">
              <w:t>New data indicator</w:t>
            </w:r>
          </w:p>
        </w:tc>
        <w:tc>
          <w:tcPr>
            <w:tcW w:w="5940" w:type="dxa"/>
            <w:shd w:val="clear" w:color="auto" w:fill="auto"/>
            <w:noWrap/>
          </w:tcPr>
          <w:p w:rsidR="004668C6" w:rsidRPr="00347D0A" w:rsidRDefault="004668C6" w:rsidP="00FB7055">
            <w:pPr>
              <w:spacing w:after="0"/>
            </w:pPr>
            <w:r w:rsidRPr="00347D0A">
              <w:t>1 bit</w:t>
            </w:r>
          </w:p>
        </w:tc>
      </w:tr>
      <w:tr w:rsidR="004668C6" w:rsidRPr="00AD2085" w:rsidTr="00BD2E09">
        <w:trPr>
          <w:trHeight w:val="255"/>
          <w:jc w:val="center"/>
        </w:trPr>
        <w:tc>
          <w:tcPr>
            <w:tcW w:w="3507" w:type="dxa"/>
            <w:shd w:val="clear" w:color="auto" w:fill="auto"/>
            <w:noWrap/>
          </w:tcPr>
          <w:p w:rsidR="004668C6" w:rsidRPr="00BA457C" w:rsidRDefault="004668C6" w:rsidP="00FB7055">
            <w:pPr>
              <w:spacing w:after="0"/>
            </w:pPr>
            <w:r w:rsidRPr="00BA457C">
              <w:t>Redundancy version</w:t>
            </w:r>
          </w:p>
        </w:tc>
        <w:tc>
          <w:tcPr>
            <w:tcW w:w="5940" w:type="dxa"/>
            <w:shd w:val="clear" w:color="auto" w:fill="auto"/>
            <w:noWrap/>
          </w:tcPr>
          <w:p w:rsidR="004668C6" w:rsidRPr="00AD2085" w:rsidRDefault="004668C6" w:rsidP="00FB7055">
            <w:pPr>
              <w:spacing w:after="0"/>
            </w:pPr>
            <w:r>
              <w:t>No specification impact</w:t>
            </w:r>
          </w:p>
        </w:tc>
      </w:tr>
      <w:tr w:rsidR="004668C6" w:rsidRPr="00AD2085" w:rsidTr="00BD2E09">
        <w:trPr>
          <w:trHeight w:val="255"/>
          <w:jc w:val="center"/>
        </w:trPr>
        <w:tc>
          <w:tcPr>
            <w:tcW w:w="3507" w:type="dxa"/>
            <w:shd w:val="clear" w:color="auto" w:fill="auto"/>
            <w:noWrap/>
          </w:tcPr>
          <w:p w:rsidR="004668C6" w:rsidRPr="00BA457C" w:rsidRDefault="004668C6" w:rsidP="00FB7055">
            <w:pPr>
              <w:spacing w:after="0"/>
            </w:pPr>
            <w:r w:rsidRPr="00BA457C">
              <w:t xml:space="preserve">HARQ process number </w:t>
            </w:r>
          </w:p>
        </w:tc>
        <w:tc>
          <w:tcPr>
            <w:tcW w:w="5940" w:type="dxa"/>
            <w:shd w:val="clear" w:color="auto" w:fill="auto"/>
          </w:tcPr>
          <w:p w:rsidR="004668C6" w:rsidRPr="00AD2085" w:rsidRDefault="004668C6" w:rsidP="00FB7055">
            <w:pPr>
              <w:spacing w:after="0"/>
            </w:pPr>
            <w:r>
              <w:t>No specification impact</w:t>
            </w:r>
          </w:p>
        </w:tc>
      </w:tr>
      <w:tr w:rsidR="004668C6" w:rsidRPr="00AD2085" w:rsidTr="00BD2E09">
        <w:trPr>
          <w:trHeight w:val="255"/>
          <w:jc w:val="center"/>
        </w:trPr>
        <w:tc>
          <w:tcPr>
            <w:tcW w:w="3507" w:type="dxa"/>
            <w:shd w:val="clear" w:color="auto" w:fill="auto"/>
            <w:noWrap/>
            <w:hideMark/>
          </w:tcPr>
          <w:p w:rsidR="004668C6" w:rsidRPr="00927012" w:rsidRDefault="00BD2E09" w:rsidP="00FB7055">
            <w:pPr>
              <w:spacing w:after="0"/>
            </w:pPr>
            <w:r>
              <w:t>TPC command for PUS</w:t>
            </w:r>
            <w:r w:rsidR="004668C6" w:rsidRPr="00927012">
              <w:t xml:space="preserve">CH </w:t>
            </w:r>
          </w:p>
        </w:tc>
        <w:tc>
          <w:tcPr>
            <w:tcW w:w="5940" w:type="dxa"/>
            <w:shd w:val="clear" w:color="auto" w:fill="auto"/>
            <w:noWrap/>
            <w:hideMark/>
          </w:tcPr>
          <w:p w:rsidR="004668C6" w:rsidRPr="00AD2085" w:rsidRDefault="004668C6" w:rsidP="00FB7055">
            <w:pPr>
              <w:spacing w:after="0"/>
            </w:pPr>
            <w:r>
              <w:t>Has specification impact in defining mapping when TPC command bits is not 2 (assuming same mapping as in Rel-15 for 2 bits)</w:t>
            </w:r>
          </w:p>
        </w:tc>
      </w:tr>
      <w:tr w:rsidR="004668C6" w:rsidRPr="00BA457C" w:rsidTr="00BD2E09">
        <w:trPr>
          <w:trHeight w:val="255"/>
          <w:jc w:val="center"/>
        </w:trPr>
        <w:tc>
          <w:tcPr>
            <w:tcW w:w="3507" w:type="dxa"/>
            <w:shd w:val="clear" w:color="auto" w:fill="auto"/>
            <w:noWrap/>
            <w:hideMark/>
          </w:tcPr>
          <w:p w:rsidR="004668C6" w:rsidRPr="00927012" w:rsidRDefault="00BD2E09" w:rsidP="00FB7055">
            <w:pPr>
              <w:spacing w:after="0"/>
            </w:pPr>
            <w:r>
              <w:t>SRS</w:t>
            </w:r>
            <w:r w:rsidR="004668C6" w:rsidRPr="00927012">
              <w:rPr>
                <w:rFonts w:hint="eastAsia"/>
              </w:rPr>
              <w:t xml:space="preserve"> resource indicator</w:t>
            </w:r>
          </w:p>
        </w:tc>
        <w:tc>
          <w:tcPr>
            <w:tcW w:w="5940" w:type="dxa"/>
            <w:shd w:val="clear" w:color="auto" w:fill="auto"/>
            <w:noWrap/>
            <w:hideMark/>
          </w:tcPr>
          <w:p w:rsidR="004668C6" w:rsidRPr="00BA457C" w:rsidRDefault="00BD2E09" w:rsidP="00FB7055">
            <w:pPr>
              <w:spacing w:after="0"/>
            </w:pPr>
            <w:r>
              <w:t>As in Rel-15</w:t>
            </w:r>
          </w:p>
        </w:tc>
      </w:tr>
      <w:tr w:rsidR="004668C6" w:rsidRPr="00AD2085" w:rsidTr="00BD2E09">
        <w:trPr>
          <w:trHeight w:val="255"/>
          <w:jc w:val="center"/>
        </w:trPr>
        <w:tc>
          <w:tcPr>
            <w:tcW w:w="3507" w:type="dxa"/>
            <w:shd w:val="clear" w:color="auto" w:fill="auto"/>
            <w:noWrap/>
          </w:tcPr>
          <w:p w:rsidR="004668C6" w:rsidRPr="00AD2085" w:rsidRDefault="00BD2E09" w:rsidP="00FB7055">
            <w:pPr>
              <w:spacing w:after="0"/>
            </w:pPr>
            <w:r>
              <w:t>Precoding information and number of layers</w:t>
            </w:r>
          </w:p>
        </w:tc>
        <w:tc>
          <w:tcPr>
            <w:tcW w:w="5940" w:type="dxa"/>
            <w:shd w:val="clear" w:color="auto" w:fill="auto"/>
            <w:noWrap/>
          </w:tcPr>
          <w:p w:rsidR="004668C6" w:rsidRPr="00AD2085" w:rsidRDefault="004668C6" w:rsidP="00FB7055">
            <w:pPr>
              <w:spacing w:after="0"/>
            </w:pPr>
            <w:r>
              <w:t>As in Rel-15</w:t>
            </w:r>
          </w:p>
        </w:tc>
      </w:tr>
      <w:tr w:rsidR="004668C6" w:rsidRPr="00BA457C" w:rsidTr="00BD2E09">
        <w:trPr>
          <w:trHeight w:val="255"/>
          <w:jc w:val="center"/>
        </w:trPr>
        <w:tc>
          <w:tcPr>
            <w:tcW w:w="3507" w:type="dxa"/>
            <w:shd w:val="clear" w:color="auto" w:fill="auto"/>
            <w:noWrap/>
          </w:tcPr>
          <w:p w:rsidR="004668C6" w:rsidRDefault="004668C6" w:rsidP="00FB7055">
            <w:pPr>
              <w:spacing w:after="0"/>
            </w:pPr>
            <w:r>
              <w:t>Antenna ports</w:t>
            </w:r>
          </w:p>
        </w:tc>
        <w:tc>
          <w:tcPr>
            <w:tcW w:w="5940" w:type="dxa"/>
            <w:shd w:val="clear" w:color="auto" w:fill="auto"/>
            <w:noWrap/>
          </w:tcPr>
          <w:p w:rsidR="004668C6" w:rsidRDefault="004668C6" w:rsidP="00FB7055">
            <w:pPr>
              <w:spacing w:after="0"/>
            </w:pPr>
            <w:r>
              <w:t>As in Rel-15</w:t>
            </w:r>
          </w:p>
        </w:tc>
      </w:tr>
      <w:tr w:rsidR="004668C6" w:rsidRPr="00BA457C" w:rsidTr="00BD2E09">
        <w:trPr>
          <w:trHeight w:val="255"/>
          <w:jc w:val="center"/>
        </w:trPr>
        <w:tc>
          <w:tcPr>
            <w:tcW w:w="3507" w:type="dxa"/>
            <w:shd w:val="clear" w:color="auto" w:fill="auto"/>
            <w:noWrap/>
          </w:tcPr>
          <w:p w:rsidR="004668C6" w:rsidRDefault="004668C6" w:rsidP="00FB7055">
            <w:pPr>
              <w:spacing w:after="0"/>
            </w:pPr>
            <w:r>
              <w:t>SRS request</w:t>
            </w:r>
          </w:p>
        </w:tc>
        <w:tc>
          <w:tcPr>
            <w:tcW w:w="5940" w:type="dxa"/>
            <w:shd w:val="clear" w:color="auto" w:fill="auto"/>
            <w:noWrap/>
          </w:tcPr>
          <w:p w:rsidR="004668C6" w:rsidRDefault="004668C6" w:rsidP="00FB7055">
            <w:pPr>
              <w:spacing w:after="0"/>
            </w:pPr>
            <w:r>
              <w:t>No specification impact</w:t>
            </w:r>
          </w:p>
        </w:tc>
      </w:tr>
      <w:tr w:rsidR="004668C6" w:rsidRPr="00BA457C" w:rsidTr="00BD2E09">
        <w:trPr>
          <w:trHeight w:val="255"/>
          <w:jc w:val="center"/>
        </w:trPr>
        <w:tc>
          <w:tcPr>
            <w:tcW w:w="3507" w:type="dxa"/>
            <w:shd w:val="clear" w:color="auto" w:fill="auto"/>
            <w:noWrap/>
          </w:tcPr>
          <w:p w:rsidR="004668C6" w:rsidRPr="00927012" w:rsidRDefault="00BD2E09" w:rsidP="00FB7055">
            <w:pPr>
              <w:spacing w:after="0"/>
            </w:pPr>
            <w:r>
              <w:rPr>
                <w:lang w:eastAsia="zh-CN"/>
              </w:rPr>
              <w:t>CSI request</w:t>
            </w:r>
          </w:p>
        </w:tc>
        <w:tc>
          <w:tcPr>
            <w:tcW w:w="5940" w:type="dxa"/>
            <w:shd w:val="clear" w:color="auto" w:fill="auto"/>
            <w:noWrap/>
          </w:tcPr>
          <w:p w:rsidR="004668C6" w:rsidRPr="00BA457C" w:rsidRDefault="004668C6" w:rsidP="00FB7055">
            <w:pPr>
              <w:spacing w:after="0"/>
            </w:pPr>
            <w:r>
              <w:t xml:space="preserve">As in Rel-15 </w:t>
            </w:r>
          </w:p>
        </w:tc>
      </w:tr>
      <w:tr w:rsidR="004668C6" w:rsidRPr="00BA457C" w:rsidTr="00BD2E09">
        <w:trPr>
          <w:trHeight w:val="255"/>
          <w:jc w:val="center"/>
        </w:trPr>
        <w:tc>
          <w:tcPr>
            <w:tcW w:w="3507" w:type="dxa"/>
            <w:tcBorders>
              <w:bottom w:val="single" w:sz="4" w:space="0" w:color="auto"/>
            </w:tcBorders>
            <w:shd w:val="clear" w:color="auto" w:fill="auto"/>
            <w:noWrap/>
          </w:tcPr>
          <w:p w:rsidR="004668C6" w:rsidRPr="00927012" w:rsidRDefault="004668C6" w:rsidP="00BD2E09">
            <w:pPr>
              <w:spacing w:after="0"/>
            </w:pPr>
            <w:r>
              <w:rPr>
                <w:rFonts w:hint="eastAsia"/>
                <w:lang w:eastAsia="zh-CN"/>
              </w:rPr>
              <w:t xml:space="preserve">CBG </w:t>
            </w:r>
            <w:r w:rsidR="00BD2E09">
              <w:rPr>
                <w:lang w:eastAsia="ja-JP"/>
              </w:rPr>
              <w:t>transmission</w:t>
            </w:r>
            <w:r w:rsidRPr="00AB5AD3">
              <w:rPr>
                <w:rFonts w:hint="eastAsia"/>
                <w:lang w:eastAsia="ja-JP"/>
              </w:rPr>
              <w:t xml:space="preserve"> information</w:t>
            </w:r>
            <w:r w:rsidR="00BD2E09">
              <w:rPr>
                <w:rFonts w:hint="eastAsia"/>
                <w:lang w:eastAsia="zh-CN"/>
              </w:rPr>
              <w:t xml:space="preserve"> (CBGT</w:t>
            </w:r>
            <w:r>
              <w:rPr>
                <w:rFonts w:hint="eastAsia"/>
                <w:lang w:eastAsia="zh-CN"/>
              </w:rPr>
              <w:t>I)</w:t>
            </w:r>
          </w:p>
        </w:tc>
        <w:tc>
          <w:tcPr>
            <w:tcW w:w="5940" w:type="dxa"/>
            <w:tcBorders>
              <w:bottom w:val="single" w:sz="4" w:space="0" w:color="auto"/>
            </w:tcBorders>
            <w:shd w:val="clear" w:color="auto" w:fill="auto"/>
            <w:noWrap/>
          </w:tcPr>
          <w:p w:rsidR="004668C6" w:rsidRPr="00BA457C" w:rsidRDefault="004668C6" w:rsidP="00FB7055">
            <w:pPr>
              <w:spacing w:after="0"/>
            </w:pPr>
            <w:r>
              <w:t>As in Rel-15</w:t>
            </w:r>
          </w:p>
        </w:tc>
      </w:tr>
      <w:tr w:rsidR="004668C6" w:rsidRPr="00BA457C" w:rsidTr="00BD2E09">
        <w:trPr>
          <w:trHeight w:val="255"/>
          <w:jc w:val="center"/>
        </w:trPr>
        <w:tc>
          <w:tcPr>
            <w:tcW w:w="3507" w:type="dxa"/>
            <w:shd w:val="clear" w:color="auto" w:fill="auto"/>
            <w:noWrap/>
            <w:hideMark/>
          </w:tcPr>
          <w:p w:rsidR="004668C6" w:rsidRPr="00927012" w:rsidRDefault="00BD2E09" w:rsidP="00FB7055">
            <w:pPr>
              <w:spacing w:after="0"/>
            </w:pPr>
            <w:r>
              <w:t>PTRS-DMRS association</w:t>
            </w:r>
          </w:p>
        </w:tc>
        <w:tc>
          <w:tcPr>
            <w:tcW w:w="5940" w:type="dxa"/>
            <w:shd w:val="clear" w:color="auto" w:fill="auto"/>
            <w:noWrap/>
            <w:hideMark/>
          </w:tcPr>
          <w:p w:rsidR="004668C6" w:rsidRPr="00BA457C" w:rsidRDefault="00BD2E09" w:rsidP="00FB7055">
            <w:pPr>
              <w:spacing w:after="0"/>
            </w:pPr>
            <w:r>
              <w:t>As in Rel-15</w:t>
            </w:r>
          </w:p>
        </w:tc>
      </w:tr>
      <w:tr w:rsidR="00BD2E09" w:rsidRPr="00BA457C" w:rsidTr="00BD2E09">
        <w:trPr>
          <w:trHeight w:val="255"/>
          <w:jc w:val="center"/>
        </w:trPr>
        <w:tc>
          <w:tcPr>
            <w:tcW w:w="3507" w:type="dxa"/>
            <w:shd w:val="clear" w:color="auto" w:fill="auto"/>
            <w:noWrap/>
          </w:tcPr>
          <w:p w:rsidR="00BD2E09" w:rsidRDefault="00BD2E09" w:rsidP="00FB7055">
            <w:pPr>
              <w:spacing w:after="0"/>
            </w:pPr>
            <w:r>
              <w:rPr>
                <w:rFonts w:hint="eastAsia"/>
                <w:lang w:eastAsia="zh-CN"/>
              </w:rPr>
              <w:t>beta_offset indicator</w:t>
            </w:r>
          </w:p>
        </w:tc>
        <w:tc>
          <w:tcPr>
            <w:tcW w:w="5940" w:type="dxa"/>
            <w:shd w:val="clear" w:color="auto" w:fill="auto"/>
            <w:noWrap/>
          </w:tcPr>
          <w:p w:rsidR="00BD2E09" w:rsidRDefault="00BD2E09" w:rsidP="00FB7055">
            <w:pPr>
              <w:spacing w:after="0"/>
            </w:pPr>
            <w:r>
              <w:t>As in Rel-15</w:t>
            </w:r>
          </w:p>
        </w:tc>
      </w:tr>
      <w:tr w:rsidR="00BD2E09" w:rsidRPr="00BA457C" w:rsidTr="00BD2E09">
        <w:trPr>
          <w:trHeight w:val="255"/>
          <w:jc w:val="center"/>
        </w:trPr>
        <w:tc>
          <w:tcPr>
            <w:tcW w:w="3507" w:type="dxa"/>
            <w:shd w:val="clear" w:color="auto" w:fill="auto"/>
            <w:noWrap/>
          </w:tcPr>
          <w:p w:rsidR="00BD2E09" w:rsidRDefault="00BD2E09" w:rsidP="00FB7055">
            <w:pPr>
              <w:spacing w:after="0"/>
              <w:rPr>
                <w:lang w:eastAsia="zh-CN"/>
              </w:rPr>
            </w:pPr>
            <w:r>
              <w:rPr>
                <w:rFonts w:hint="eastAsia"/>
                <w:lang w:eastAsia="zh-CN"/>
              </w:rPr>
              <w:t>DMRS sequence initialization</w:t>
            </w:r>
          </w:p>
        </w:tc>
        <w:tc>
          <w:tcPr>
            <w:tcW w:w="5940" w:type="dxa"/>
            <w:shd w:val="clear" w:color="auto" w:fill="auto"/>
            <w:noWrap/>
          </w:tcPr>
          <w:p w:rsidR="00BD2E09" w:rsidRDefault="00BD2E09" w:rsidP="00FB7055">
            <w:pPr>
              <w:spacing w:after="0"/>
            </w:pPr>
            <w:r>
              <w:t>As in Rel-15</w:t>
            </w:r>
          </w:p>
        </w:tc>
      </w:tr>
      <w:tr w:rsidR="00BD2E09" w:rsidRPr="00BA457C" w:rsidTr="00BD2E09">
        <w:trPr>
          <w:trHeight w:val="255"/>
          <w:jc w:val="center"/>
        </w:trPr>
        <w:tc>
          <w:tcPr>
            <w:tcW w:w="3507" w:type="dxa"/>
            <w:shd w:val="clear" w:color="auto" w:fill="auto"/>
            <w:noWrap/>
          </w:tcPr>
          <w:p w:rsidR="00BD2E09" w:rsidRDefault="00BD2E09" w:rsidP="00FB7055">
            <w:pPr>
              <w:spacing w:after="0"/>
              <w:rPr>
                <w:lang w:eastAsia="zh-CN"/>
              </w:rPr>
            </w:pPr>
            <w:r w:rsidRPr="00450FFF">
              <w:rPr>
                <w:rFonts w:eastAsiaTheme="minorEastAsia" w:hint="eastAsia"/>
                <w:lang w:eastAsia="zh-CN"/>
              </w:rPr>
              <w:t xml:space="preserve">UL-SCH </w:t>
            </w:r>
            <w:r w:rsidRPr="00450FFF">
              <w:rPr>
                <w:rFonts w:eastAsiaTheme="minorEastAsia"/>
                <w:lang w:eastAsia="zh-CN"/>
              </w:rPr>
              <w:t>indicator</w:t>
            </w:r>
          </w:p>
        </w:tc>
        <w:tc>
          <w:tcPr>
            <w:tcW w:w="5940" w:type="dxa"/>
            <w:shd w:val="clear" w:color="auto" w:fill="auto"/>
            <w:noWrap/>
          </w:tcPr>
          <w:p w:rsidR="00BD2E09" w:rsidRDefault="00BD2E09" w:rsidP="00FB7055">
            <w:pPr>
              <w:spacing w:after="0"/>
            </w:pPr>
            <w:r>
              <w:t>1 bit</w:t>
            </w:r>
          </w:p>
        </w:tc>
      </w:tr>
    </w:tbl>
    <w:p w:rsidR="004668C6" w:rsidRDefault="004668C6" w:rsidP="00C01EF7">
      <w:pPr>
        <w:spacing w:after="0"/>
        <w:jc w:val="both"/>
        <w:rPr>
          <w:rFonts w:cs="Arial"/>
          <w:kern w:val="2"/>
          <w:lang w:eastAsia="ja-JP"/>
        </w:rPr>
      </w:pPr>
    </w:p>
    <w:p w:rsidR="004668C6" w:rsidRDefault="004668C6" w:rsidP="00C01EF7">
      <w:pPr>
        <w:spacing w:after="0"/>
        <w:jc w:val="both"/>
        <w:rPr>
          <w:rFonts w:cs="Arial"/>
          <w:kern w:val="2"/>
          <w:lang w:eastAsia="ja-JP"/>
        </w:rPr>
      </w:pPr>
    </w:p>
    <w:p w:rsidR="00194495" w:rsidRPr="00AD2085" w:rsidRDefault="00194495" w:rsidP="00194495">
      <w:pPr>
        <w:jc w:val="center"/>
        <w:rPr>
          <w:b/>
        </w:rPr>
      </w:pPr>
      <w:r w:rsidRPr="00AD2085">
        <w:rPr>
          <w:b/>
        </w:rPr>
        <w:t>Table</w:t>
      </w:r>
      <w:r>
        <w:rPr>
          <w:b/>
        </w:rPr>
        <w:t xml:space="preserve"> </w:t>
      </w:r>
      <w:r w:rsidR="0047663B">
        <w:rPr>
          <w:b/>
        </w:rPr>
        <w:t>2</w:t>
      </w:r>
      <w:r w:rsidRPr="00AD2085">
        <w:rPr>
          <w:b/>
        </w:rPr>
        <w:t xml:space="preserve">: DCI </w:t>
      </w:r>
      <w:r>
        <w:rPr>
          <w:b/>
        </w:rPr>
        <w:t xml:space="preserve">format </w:t>
      </w:r>
      <w:r w:rsidR="00381236">
        <w:rPr>
          <w:b/>
        </w:rPr>
        <w:t>1_1</w:t>
      </w:r>
    </w:p>
    <w:tbl>
      <w:tblPr>
        <w:tblW w:w="9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7"/>
        <w:gridCol w:w="5940"/>
      </w:tblGrid>
      <w:tr w:rsidR="00381236" w:rsidRPr="00BA457C" w:rsidTr="0047663B">
        <w:trPr>
          <w:trHeight w:val="255"/>
          <w:jc w:val="center"/>
        </w:trPr>
        <w:tc>
          <w:tcPr>
            <w:tcW w:w="3507" w:type="dxa"/>
            <w:shd w:val="clear" w:color="auto" w:fill="auto"/>
            <w:noWrap/>
            <w:hideMark/>
          </w:tcPr>
          <w:p w:rsidR="00381236" w:rsidRPr="00EA6BB9" w:rsidRDefault="00381236" w:rsidP="00FB7055">
            <w:pPr>
              <w:spacing w:after="0"/>
              <w:rPr>
                <w:b/>
                <w:bCs/>
              </w:rPr>
            </w:pPr>
            <w:r w:rsidRPr="00EA6BB9">
              <w:rPr>
                <w:b/>
                <w:bCs/>
              </w:rPr>
              <w:t>Field</w:t>
            </w:r>
            <w:r>
              <w:rPr>
                <w:b/>
                <w:bCs/>
              </w:rPr>
              <w:t xml:space="preserve"> with Configurable Size</w:t>
            </w:r>
          </w:p>
        </w:tc>
        <w:tc>
          <w:tcPr>
            <w:tcW w:w="5940" w:type="dxa"/>
            <w:shd w:val="clear" w:color="auto" w:fill="auto"/>
            <w:noWrap/>
            <w:hideMark/>
          </w:tcPr>
          <w:p w:rsidR="00381236" w:rsidRPr="00EA6BB9" w:rsidRDefault="00381236" w:rsidP="00FB7055">
            <w:pPr>
              <w:spacing w:after="0"/>
              <w:rPr>
                <w:b/>
                <w:bCs/>
              </w:rPr>
            </w:pPr>
            <w:r>
              <w:rPr>
                <w:b/>
                <w:bCs/>
              </w:rPr>
              <w:t>Specification Impact</w:t>
            </w:r>
          </w:p>
        </w:tc>
      </w:tr>
      <w:tr w:rsidR="00347D0A" w:rsidRPr="00AD2085" w:rsidTr="0047663B">
        <w:trPr>
          <w:trHeight w:val="255"/>
          <w:jc w:val="center"/>
        </w:trPr>
        <w:tc>
          <w:tcPr>
            <w:tcW w:w="3507" w:type="dxa"/>
            <w:shd w:val="clear" w:color="auto" w:fill="auto"/>
            <w:noWrap/>
          </w:tcPr>
          <w:p w:rsidR="00347D0A" w:rsidRPr="00BA457C" w:rsidRDefault="00347D0A" w:rsidP="00FB7055">
            <w:pPr>
              <w:spacing w:after="0"/>
            </w:pPr>
            <w:r>
              <w:t>Carrier indicator</w:t>
            </w:r>
          </w:p>
        </w:tc>
        <w:tc>
          <w:tcPr>
            <w:tcW w:w="5940" w:type="dxa"/>
            <w:shd w:val="clear" w:color="auto" w:fill="auto"/>
            <w:noWrap/>
          </w:tcPr>
          <w:p w:rsidR="00347D0A" w:rsidRPr="00EA6BB9" w:rsidRDefault="00347D0A" w:rsidP="00FB7055">
            <w:pPr>
              <w:pStyle w:val="CommentText"/>
              <w:rPr>
                <w:rFonts w:ascii="Times New Roman" w:hAnsi="Times New Roman"/>
                <w:sz w:val="20"/>
                <w:lang w:val="en-US"/>
              </w:rPr>
            </w:pPr>
            <w:r>
              <w:rPr>
                <w:rFonts w:ascii="Times New Roman" w:hAnsi="Times New Roman"/>
                <w:sz w:val="20"/>
                <w:lang w:val="en-US"/>
              </w:rPr>
              <w:t>No specification impact</w:t>
            </w:r>
          </w:p>
        </w:tc>
      </w:tr>
      <w:tr w:rsidR="00347D0A" w:rsidRPr="00AD2085" w:rsidTr="0047663B">
        <w:trPr>
          <w:trHeight w:val="255"/>
          <w:jc w:val="center"/>
        </w:trPr>
        <w:tc>
          <w:tcPr>
            <w:tcW w:w="3507" w:type="dxa"/>
            <w:shd w:val="clear" w:color="auto" w:fill="auto"/>
            <w:noWrap/>
          </w:tcPr>
          <w:p w:rsidR="00347D0A" w:rsidRPr="00BA457C" w:rsidRDefault="00347D0A" w:rsidP="00FB7055">
            <w:pPr>
              <w:spacing w:after="0"/>
            </w:pPr>
            <w:r>
              <w:t>BWP indicator</w:t>
            </w:r>
          </w:p>
        </w:tc>
        <w:tc>
          <w:tcPr>
            <w:tcW w:w="5940" w:type="dxa"/>
            <w:shd w:val="clear" w:color="auto" w:fill="auto"/>
            <w:noWrap/>
          </w:tcPr>
          <w:p w:rsidR="00347D0A" w:rsidRPr="00EA6BB9" w:rsidRDefault="00347D0A" w:rsidP="00FB7055">
            <w:pPr>
              <w:pStyle w:val="CommentText"/>
              <w:rPr>
                <w:rFonts w:ascii="Times New Roman" w:hAnsi="Times New Roman"/>
                <w:sz w:val="20"/>
                <w:lang w:val="en-US"/>
              </w:rPr>
            </w:pPr>
            <w:r>
              <w:rPr>
                <w:rFonts w:ascii="Times New Roman" w:hAnsi="Times New Roman"/>
                <w:sz w:val="20"/>
                <w:lang w:val="en-US"/>
              </w:rPr>
              <w:t>As in Rel-15</w:t>
            </w:r>
          </w:p>
        </w:tc>
      </w:tr>
      <w:tr w:rsidR="00381236" w:rsidRPr="00AD2085" w:rsidTr="0047663B">
        <w:trPr>
          <w:trHeight w:val="255"/>
          <w:jc w:val="center"/>
        </w:trPr>
        <w:tc>
          <w:tcPr>
            <w:tcW w:w="3507" w:type="dxa"/>
            <w:shd w:val="clear" w:color="auto" w:fill="auto"/>
            <w:noWrap/>
            <w:hideMark/>
          </w:tcPr>
          <w:p w:rsidR="00381236" w:rsidRPr="00BA457C" w:rsidRDefault="00381236" w:rsidP="00FB7055">
            <w:pPr>
              <w:spacing w:after="0"/>
            </w:pPr>
            <w:r w:rsidRPr="00BA457C">
              <w:t>Frequency-domain</w:t>
            </w:r>
            <w:r>
              <w:t xml:space="preserve"> </w:t>
            </w:r>
            <w:r w:rsidRPr="00BA457C">
              <w:t>PDSCH resources</w:t>
            </w:r>
          </w:p>
        </w:tc>
        <w:tc>
          <w:tcPr>
            <w:tcW w:w="5940" w:type="dxa"/>
            <w:shd w:val="clear" w:color="auto" w:fill="auto"/>
            <w:noWrap/>
            <w:hideMark/>
          </w:tcPr>
          <w:p w:rsidR="00381236" w:rsidRPr="00EA6BB9" w:rsidRDefault="00347D0A" w:rsidP="00347D0A">
            <w:pPr>
              <w:pStyle w:val="CommentText"/>
              <w:rPr>
                <w:rFonts w:ascii="Times New Roman" w:hAnsi="Times New Roman"/>
                <w:sz w:val="20"/>
                <w:lang w:val="en-US"/>
              </w:rPr>
            </w:pPr>
            <w:r>
              <w:rPr>
                <w:rFonts w:ascii="Times New Roman" w:hAnsi="Times New Roman"/>
                <w:sz w:val="20"/>
                <w:lang w:val="en-US"/>
              </w:rPr>
              <w:t xml:space="preserve">As in Rel-15 </w:t>
            </w:r>
          </w:p>
        </w:tc>
      </w:tr>
      <w:tr w:rsidR="00381236" w:rsidRPr="00557CCF" w:rsidTr="0047663B">
        <w:trPr>
          <w:trHeight w:val="255"/>
          <w:jc w:val="center"/>
        </w:trPr>
        <w:tc>
          <w:tcPr>
            <w:tcW w:w="3507" w:type="dxa"/>
            <w:shd w:val="clear" w:color="auto" w:fill="auto"/>
            <w:hideMark/>
          </w:tcPr>
          <w:p w:rsidR="00381236" w:rsidRPr="00557CCF" w:rsidRDefault="00381236" w:rsidP="00FB7055">
            <w:pPr>
              <w:spacing w:after="0"/>
            </w:pPr>
            <w:r w:rsidRPr="00557CCF">
              <w:t>Time-domain PDSCH resources</w:t>
            </w:r>
          </w:p>
        </w:tc>
        <w:tc>
          <w:tcPr>
            <w:tcW w:w="5940" w:type="dxa"/>
            <w:shd w:val="clear" w:color="auto" w:fill="auto"/>
            <w:noWrap/>
            <w:hideMark/>
          </w:tcPr>
          <w:p w:rsidR="00381236" w:rsidRPr="00557CCF" w:rsidRDefault="00347D0A" w:rsidP="00FB7055">
            <w:pPr>
              <w:spacing w:after="0"/>
            </w:pPr>
            <w:r>
              <w:t>As in Rel-15</w:t>
            </w:r>
          </w:p>
        </w:tc>
      </w:tr>
      <w:tr w:rsidR="00381236" w:rsidRPr="00AD2085" w:rsidTr="0047663B">
        <w:trPr>
          <w:trHeight w:val="255"/>
          <w:jc w:val="center"/>
        </w:trPr>
        <w:tc>
          <w:tcPr>
            <w:tcW w:w="3507" w:type="dxa"/>
            <w:shd w:val="clear" w:color="auto" w:fill="auto"/>
          </w:tcPr>
          <w:p w:rsidR="00381236" w:rsidRPr="00557CCF" w:rsidRDefault="00381236" w:rsidP="00FB7055">
            <w:pPr>
              <w:spacing w:after="0"/>
            </w:pPr>
            <w:r w:rsidRPr="00557CCF">
              <w:t>VRB-to-PRB mapping</w:t>
            </w:r>
          </w:p>
        </w:tc>
        <w:tc>
          <w:tcPr>
            <w:tcW w:w="5940" w:type="dxa"/>
            <w:shd w:val="clear" w:color="auto" w:fill="auto"/>
            <w:noWrap/>
          </w:tcPr>
          <w:p w:rsidR="00381236" w:rsidRPr="00AD2085" w:rsidRDefault="00347D0A" w:rsidP="00FB7055">
            <w:pPr>
              <w:spacing w:after="0"/>
            </w:pPr>
            <w:r>
              <w:t>As in Rel-15</w:t>
            </w:r>
          </w:p>
        </w:tc>
      </w:tr>
      <w:tr w:rsidR="00347D0A" w:rsidRPr="00AD2085" w:rsidTr="0047663B">
        <w:trPr>
          <w:trHeight w:val="255"/>
          <w:jc w:val="center"/>
        </w:trPr>
        <w:tc>
          <w:tcPr>
            <w:tcW w:w="3507" w:type="dxa"/>
            <w:shd w:val="clear" w:color="auto" w:fill="auto"/>
          </w:tcPr>
          <w:p w:rsidR="00347D0A" w:rsidRPr="00BA457C" w:rsidRDefault="00347D0A" w:rsidP="00FB7055">
            <w:pPr>
              <w:spacing w:after="0"/>
            </w:pPr>
            <w:r>
              <w:rPr>
                <w:rFonts w:hint="eastAsia"/>
                <w:lang w:eastAsia="zh-CN"/>
              </w:rPr>
              <w:t>PRB bundling size indicator</w:t>
            </w:r>
          </w:p>
        </w:tc>
        <w:tc>
          <w:tcPr>
            <w:tcW w:w="5940" w:type="dxa"/>
            <w:shd w:val="clear" w:color="auto" w:fill="auto"/>
            <w:noWrap/>
          </w:tcPr>
          <w:p w:rsidR="00347D0A" w:rsidRDefault="00347D0A" w:rsidP="00FB7055">
            <w:pPr>
              <w:spacing w:after="0"/>
            </w:pPr>
            <w:r>
              <w:t>As in Rel-15</w:t>
            </w:r>
          </w:p>
        </w:tc>
      </w:tr>
      <w:tr w:rsidR="00347D0A" w:rsidRPr="00AD2085" w:rsidTr="0047663B">
        <w:trPr>
          <w:trHeight w:val="255"/>
          <w:jc w:val="center"/>
        </w:trPr>
        <w:tc>
          <w:tcPr>
            <w:tcW w:w="3507" w:type="dxa"/>
            <w:shd w:val="clear" w:color="auto" w:fill="auto"/>
          </w:tcPr>
          <w:p w:rsidR="00347D0A" w:rsidRPr="00BA457C" w:rsidRDefault="00347D0A" w:rsidP="00FB7055">
            <w:pPr>
              <w:spacing w:after="0"/>
            </w:pPr>
            <w:r>
              <w:rPr>
                <w:rFonts w:hint="eastAsia"/>
                <w:lang w:eastAsia="zh-CN"/>
              </w:rPr>
              <w:t>Rate matching indicator</w:t>
            </w:r>
          </w:p>
        </w:tc>
        <w:tc>
          <w:tcPr>
            <w:tcW w:w="5940" w:type="dxa"/>
            <w:shd w:val="clear" w:color="auto" w:fill="auto"/>
            <w:noWrap/>
          </w:tcPr>
          <w:p w:rsidR="00347D0A" w:rsidRDefault="00347D0A" w:rsidP="00FB7055">
            <w:pPr>
              <w:spacing w:after="0"/>
            </w:pPr>
            <w:r>
              <w:t>As in Rel-15</w:t>
            </w:r>
          </w:p>
        </w:tc>
      </w:tr>
      <w:tr w:rsidR="00347D0A" w:rsidRPr="00AD2085" w:rsidTr="0047663B">
        <w:trPr>
          <w:trHeight w:val="255"/>
          <w:jc w:val="center"/>
        </w:trPr>
        <w:tc>
          <w:tcPr>
            <w:tcW w:w="3507" w:type="dxa"/>
            <w:shd w:val="clear" w:color="auto" w:fill="auto"/>
          </w:tcPr>
          <w:p w:rsidR="00347D0A" w:rsidRPr="00BA457C" w:rsidRDefault="00347D0A" w:rsidP="00FB7055">
            <w:pPr>
              <w:spacing w:after="0"/>
            </w:pPr>
            <w:r>
              <w:t>ZP CSI-RS trigger</w:t>
            </w:r>
          </w:p>
        </w:tc>
        <w:tc>
          <w:tcPr>
            <w:tcW w:w="5940" w:type="dxa"/>
            <w:shd w:val="clear" w:color="auto" w:fill="auto"/>
            <w:noWrap/>
          </w:tcPr>
          <w:p w:rsidR="00347D0A" w:rsidRDefault="00347D0A" w:rsidP="00FB7055">
            <w:pPr>
              <w:spacing w:after="0"/>
            </w:pPr>
            <w:r>
              <w:t>As in Rel-15</w:t>
            </w:r>
          </w:p>
        </w:tc>
      </w:tr>
      <w:tr w:rsidR="00381236" w:rsidRPr="00AD2085" w:rsidTr="0047663B">
        <w:trPr>
          <w:trHeight w:val="255"/>
          <w:jc w:val="center"/>
        </w:trPr>
        <w:tc>
          <w:tcPr>
            <w:tcW w:w="3507" w:type="dxa"/>
            <w:shd w:val="clear" w:color="auto" w:fill="auto"/>
          </w:tcPr>
          <w:p w:rsidR="00381236" w:rsidRPr="008F7F55" w:rsidRDefault="00381236" w:rsidP="00FB7055">
            <w:pPr>
              <w:spacing w:after="0"/>
            </w:pPr>
            <w:r w:rsidRPr="00BA457C">
              <w:t xml:space="preserve">Modulation and coding scheme </w:t>
            </w:r>
          </w:p>
        </w:tc>
        <w:tc>
          <w:tcPr>
            <w:tcW w:w="5940" w:type="dxa"/>
            <w:shd w:val="clear" w:color="auto" w:fill="auto"/>
            <w:noWrap/>
          </w:tcPr>
          <w:p w:rsidR="00381236" w:rsidRPr="00347D0A" w:rsidRDefault="00347D0A" w:rsidP="00347D0A">
            <w:pPr>
              <w:spacing w:after="0"/>
            </w:pPr>
            <w:r>
              <w:t>Has specification impact in considering a reduced MCS table – impact is minor as for MTC/NB-IoT</w:t>
            </w:r>
            <w:r w:rsidR="00381236">
              <w:t xml:space="preserve"> </w:t>
            </w:r>
          </w:p>
        </w:tc>
      </w:tr>
      <w:tr w:rsidR="00381236" w:rsidRPr="00BA457C" w:rsidTr="0047663B">
        <w:trPr>
          <w:trHeight w:val="255"/>
          <w:jc w:val="center"/>
        </w:trPr>
        <w:tc>
          <w:tcPr>
            <w:tcW w:w="3507" w:type="dxa"/>
            <w:shd w:val="clear" w:color="auto" w:fill="auto"/>
          </w:tcPr>
          <w:p w:rsidR="00381236" w:rsidRPr="00EA6BB9" w:rsidRDefault="00381236" w:rsidP="00FB7055">
            <w:pPr>
              <w:spacing w:after="0"/>
              <w:rPr>
                <w:strike/>
              </w:rPr>
            </w:pPr>
            <w:r w:rsidRPr="00BA457C">
              <w:t>New data indicator</w:t>
            </w:r>
          </w:p>
        </w:tc>
        <w:tc>
          <w:tcPr>
            <w:tcW w:w="5940" w:type="dxa"/>
            <w:shd w:val="clear" w:color="auto" w:fill="auto"/>
            <w:noWrap/>
          </w:tcPr>
          <w:p w:rsidR="00381236" w:rsidRPr="00347D0A" w:rsidRDefault="00347D0A" w:rsidP="00347D0A">
            <w:pPr>
              <w:spacing w:after="0"/>
            </w:pPr>
            <w:r w:rsidRPr="00347D0A">
              <w:t>1 bit</w:t>
            </w:r>
          </w:p>
        </w:tc>
      </w:tr>
      <w:tr w:rsidR="00381236" w:rsidRPr="00AD2085" w:rsidTr="0047663B">
        <w:trPr>
          <w:trHeight w:val="255"/>
          <w:jc w:val="center"/>
        </w:trPr>
        <w:tc>
          <w:tcPr>
            <w:tcW w:w="3507" w:type="dxa"/>
            <w:shd w:val="clear" w:color="auto" w:fill="auto"/>
            <w:noWrap/>
          </w:tcPr>
          <w:p w:rsidR="00381236" w:rsidRPr="00BA457C" w:rsidRDefault="00381236" w:rsidP="00FB7055">
            <w:pPr>
              <w:spacing w:after="0"/>
            </w:pPr>
            <w:r w:rsidRPr="00BA457C">
              <w:t>Redundancy version</w:t>
            </w:r>
          </w:p>
        </w:tc>
        <w:tc>
          <w:tcPr>
            <w:tcW w:w="5940" w:type="dxa"/>
            <w:shd w:val="clear" w:color="auto" w:fill="auto"/>
            <w:noWrap/>
          </w:tcPr>
          <w:p w:rsidR="00381236" w:rsidRPr="00AD2085" w:rsidRDefault="00347D0A" w:rsidP="00FB7055">
            <w:pPr>
              <w:spacing w:after="0"/>
            </w:pPr>
            <w:r>
              <w:t>No specification impact</w:t>
            </w:r>
          </w:p>
        </w:tc>
      </w:tr>
      <w:tr w:rsidR="00381236" w:rsidRPr="00AD2085" w:rsidTr="0047663B">
        <w:trPr>
          <w:trHeight w:val="255"/>
          <w:jc w:val="center"/>
        </w:trPr>
        <w:tc>
          <w:tcPr>
            <w:tcW w:w="3507" w:type="dxa"/>
            <w:shd w:val="clear" w:color="auto" w:fill="auto"/>
            <w:noWrap/>
          </w:tcPr>
          <w:p w:rsidR="00381236" w:rsidRPr="00BA457C" w:rsidRDefault="00381236" w:rsidP="00FB7055">
            <w:pPr>
              <w:spacing w:after="0"/>
            </w:pPr>
            <w:r w:rsidRPr="00BA457C">
              <w:t xml:space="preserve">HARQ process number </w:t>
            </w:r>
          </w:p>
        </w:tc>
        <w:tc>
          <w:tcPr>
            <w:tcW w:w="5940" w:type="dxa"/>
            <w:shd w:val="clear" w:color="auto" w:fill="auto"/>
          </w:tcPr>
          <w:p w:rsidR="00381236" w:rsidRPr="00AD2085" w:rsidRDefault="00347D0A" w:rsidP="00FB7055">
            <w:pPr>
              <w:spacing w:after="0"/>
            </w:pPr>
            <w:r>
              <w:t>No specification impact</w:t>
            </w:r>
          </w:p>
        </w:tc>
      </w:tr>
      <w:tr w:rsidR="00381236" w:rsidRPr="00AD2085" w:rsidTr="0047663B">
        <w:trPr>
          <w:trHeight w:val="255"/>
          <w:jc w:val="center"/>
        </w:trPr>
        <w:tc>
          <w:tcPr>
            <w:tcW w:w="3507" w:type="dxa"/>
            <w:shd w:val="clear" w:color="auto" w:fill="auto"/>
            <w:noWrap/>
          </w:tcPr>
          <w:p w:rsidR="00381236" w:rsidRPr="00927012" w:rsidRDefault="00381236" w:rsidP="00FB7055">
            <w:pPr>
              <w:spacing w:after="0"/>
            </w:pPr>
            <w:r w:rsidRPr="00927012">
              <w:t xml:space="preserve">Downlink Assignment Index </w:t>
            </w:r>
          </w:p>
        </w:tc>
        <w:tc>
          <w:tcPr>
            <w:tcW w:w="5940" w:type="dxa"/>
            <w:shd w:val="clear" w:color="auto" w:fill="auto"/>
          </w:tcPr>
          <w:p w:rsidR="00381236" w:rsidRPr="00AD2085" w:rsidRDefault="00D45285" w:rsidP="00FB7055">
            <w:pPr>
              <w:spacing w:after="0"/>
            </w:pPr>
            <w:r>
              <w:t>No or minor specification impact</w:t>
            </w:r>
          </w:p>
        </w:tc>
      </w:tr>
      <w:tr w:rsidR="00381236" w:rsidRPr="00AD2085" w:rsidTr="0047663B">
        <w:trPr>
          <w:trHeight w:val="255"/>
          <w:jc w:val="center"/>
        </w:trPr>
        <w:tc>
          <w:tcPr>
            <w:tcW w:w="3507" w:type="dxa"/>
            <w:shd w:val="clear" w:color="auto" w:fill="auto"/>
            <w:noWrap/>
            <w:hideMark/>
          </w:tcPr>
          <w:p w:rsidR="00381236" w:rsidRPr="00927012" w:rsidRDefault="00381236" w:rsidP="00FB7055">
            <w:pPr>
              <w:spacing w:after="0"/>
            </w:pPr>
            <w:r w:rsidRPr="00927012">
              <w:t xml:space="preserve">TPC command for PUCCH </w:t>
            </w:r>
          </w:p>
        </w:tc>
        <w:tc>
          <w:tcPr>
            <w:tcW w:w="5940" w:type="dxa"/>
            <w:shd w:val="clear" w:color="auto" w:fill="auto"/>
            <w:noWrap/>
            <w:hideMark/>
          </w:tcPr>
          <w:p w:rsidR="00381236" w:rsidRPr="00AD2085" w:rsidRDefault="00D45285" w:rsidP="00D45285">
            <w:pPr>
              <w:spacing w:after="0"/>
            </w:pPr>
            <w:r>
              <w:t>Has specification impact in defining mapping when TPC command bits is not 2 (assuming same mapping as in Rel-15 for 2 bits)</w:t>
            </w:r>
          </w:p>
        </w:tc>
      </w:tr>
      <w:tr w:rsidR="00381236" w:rsidRPr="00BA457C" w:rsidTr="0047663B">
        <w:trPr>
          <w:trHeight w:val="255"/>
          <w:jc w:val="center"/>
        </w:trPr>
        <w:tc>
          <w:tcPr>
            <w:tcW w:w="3507" w:type="dxa"/>
            <w:shd w:val="clear" w:color="auto" w:fill="auto"/>
            <w:noWrap/>
            <w:hideMark/>
          </w:tcPr>
          <w:p w:rsidR="00381236" w:rsidRPr="00927012" w:rsidRDefault="00381236" w:rsidP="00FB7055">
            <w:pPr>
              <w:spacing w:after="0"/>
            </w:pPr>
            <w:r w:rsidRPr="00927012">
              <w:rPr>
                <w:rFonts w:hint="eastAsia"/>
              </w:rPr>
              <w:t>PUCCH resource indicator</w:t>
            </w:r>
          </w:p>
        </w:tc>
        <w:tc>
          <w:tcPr>
            <w:tcW w:w="5940" w:type="dxa"/>
            <w:shd w:val="clear" w:color="auto" w:fill="auto"/>
            <w:noWrap/>
            <w:hideMark/>
          </w:tcPr>
          <w:p w:rsidR="00381236" w:rsidRPr="00BA457C" w:rsidRDefault="00D45285" w:rsidP="00FB7055">
            <w:pPr>
              <w:spacing w:after="0"/>
            </w:pPr>
            <w:r>
              <w:t>No specification impact</w:t>
            </w:r>
            <w:r w:rsidR="00381236">
              <w:t xml:space="preserve"> </w:t>
            </w:r>
          </w:p>
        </w:tc>
      </w:tr>
      <w:tr w:rsidR="00381236" w:rsidRPr="00AD2085" w:rsidTr="0047663B">
        <w:trPr>
          <w:trHeight w:val="255"/>
          <w:jc w:val="center"/>
        </w:trPr>
        <w:tc>
          <w:tcPr>
            <w:tcW w:w="3507" w:type="dxa"/>
            <w:shd w:val="clear" w:color="auto" w:fill="auto"/>
            <w:noWrap/>
          </w:tcPr>
          <w:p w:rsidR="00381236" w:rsidRPr="00AD2085" w:rsidRDefault="00381236" w:rsidP="00FB7055">
            <w:pPr>
              <w:spacing w:after="0"/>
            </w:pPr>
            <w:r w:rsidRPr="00AD2085">
              <w:rPr>
                <w:rFonts w:hint="eastAsia"/>
              </w:rPr>
              <w:t>PDSCH-to-HARQ feedback timing indicator</w:t>
            </w:r>
          </w:p>
        </w:tc>
        <w:tc>
          <w:tcPr>
            <w:tcW w:w="5940" w:type="dxa"/>
            <w:shd w:val="clear" w:color="auto" w:fill="auto"/>
            <w:noWrap/>
          </w:tcPr>
          <w:p w:rsidR="00381236" w:rsidRPr="00AD2085" w:rsidRDefault="00D45285" w:rsidP="00FB7055">
            <w:pPr>
              <w:spacing w:after="0"/>
            </w:pPr>
            <w:r>
              <w:t>As in Rel-15</w:t>
            </w:r>
          </w:p>
        </w:tc>
      </w:tr>
      <w:tr w:rsidR="00D45285" w:rsidRPr="00BA457C" w:rsidTr="0047663B">
        <w:trPr>
          <w:trHeight w:val="255"/>
          <w:jc w:val="center"/>
        </w:trPr>
        <w:tc>
          <w:tcPr>
            <w:tcW w:w="3507" w:type="dxa"/>
            <w:shd w:val="clear" w:color="auto" w:fill="auto"/>
            <w:noWrap/>
          </w:tcPr>
          <w:p w:rsidR="00D45285" w:rsidRDefault="00D45285" w:rsidP="00FB7055">
            <w:pPr>
              <w:spacing w:after="0"/>
            </w:pPr>
            <w:r>
              <w:t>Antenna ports</w:t>
            </w:r>
          </w:p>
        </w:tc>
        <w:tc>
          <w:tcPr>
            <w:tcW w:w="5940" w:type="dxa"/>
            <w:shd w:val="clear" w:color="auto" w:fill="auto"/>
            <w:noWrap/>
          </w:tcPr>
          <w:p w:rsidR="00D45285" w:rsidRDefault="00D45285" w:rsidP="00FB7055">
            <w:pPr>
              <w:spacing w:after="0"/>
            </w:pPr>
            <w:r>
              <w:t>As in Rel-15</w:t>
            </w:r>
          </w:p>
        </w:tc>
      </w:tr>
      <w:tr w:rsidR="00D45285" w:rsidRPr="00BA457C" w:rsidTr="0047663B">
        <w:trPr>
          <w:trHeight w:val="255"/>
          <w:jc w:val="center"/>
        </w:trPr>
        <w:tc>
          <w:tcPr>
            <w:tcW w:w="3507" w:type="dxa"/>
            <w:shd w:val="clear" w:color="auto" w:fill="auto"/>
            <w:noWrap/>
          </w:tcPr>
          <w:p w:rsidR="00D45285" w:rsidRDefault="00D45285" w:rsidP="00FB7055">
            <w:pPr>
              <w:spacing w:after="0"/>
            </w:pPr>
            <w:r>
              <w:rPr>
                <w:rFonts w:hint="eastAsia"/>
                <w:lang w:eastAsia="zh-CN"/>
              </w:rPr>
              <w:t>Transmission configuration indication</w:t>
            </w:r>
          </w:p>
        </w:tc>
        <w:tc>
          <w:tcPr>
            <w:tcW w:w="5940" w:type="dxa"/>
            <w:shd w:val="clear" w:color="auto" w:fill="auto"/>
            <w:noWrap/>
          </w:tcPr>
          <w:p w:rsidR="00D45285" w:rsidRDefault="00D45285" w:rsidP="00FB7055">
            <w:pPr>
              <w:spacing w:after="0"/>
            </w:pPr>
            <w:r>
              <w:t>No specification impact</w:t>
            </w:r>
          </w:p>
        </w:tc>
      </w:tr>
      <w:tr w:rsidR="00381236" w:rsidRPr="00BA457C" w:rsidTr="0047663B">
        <w:trPr>
          <w:trHeight w:val="255"/>
          <w:jc w:val="center"/>
        </w:trPr>
        <w:tc>
          <w:tcPr>
            <w:tcW w:w="3507" w:type="dxa"/>
            <w:shd w:val="clear" w:color="auto" w:fill="auto"/>
            <w:noWrap/>
          </w:tcPr>
          <w:p w:rsidR="00381236" w:rsidRDefault="00381236" w:rsidP="00FB7055">
            <w:pPr>
              <w:spacing w:after="0"/>
            </w:pPr>
            <w:r>
              <w:t>SRS request</w:t>
            </w:r>
          </w:p>
        </w:tc>
        <w:tc>
          <w:tcPr>
            <w:tcW w:w="5940" w:type="dxa"/>
            <w:shd w:val="clear" w:color="auto" w:fill="auto"/>
            <w:noWrap/>
          </w:tcPr>
          <w:p w:rsidR="00381236" w:rsidRDefault="00D45285" w:rsidP="00FB7055">
            <w:pPr>
              <w:spacing w:after="0"/>
            </w:pPr>
            <w:r>
              <w:t>No specification impact</w:t>
            </w:r>
          </w:p>
        </w:tc>
      </w:tr>
      <w:tr w:rsidR="00381236" w:rsidRPr="00BA457C" w:rsidTr="0047663B">
        <w:trPr>
          <w:trHeight w:val="255"/>
          <w:jc w:val="center"/>
        </w:trPr>
        <w:tc>
          <w:tcPr>
            <w:tcW w:w="3507" w:type="dxa"/>
            <w:shd w:val="clear" w:color="auto" w:fill="auto"/>
            <w:noWrap/>
          </w:tcPr>
          <w:p w:rsidR="00381236" w:rsidRPr="00927012" w:rsidRDefault="00D45285" w:rsidP="00FB7055">
            <w:pPr>
              <w:spacing w:after="0"/>
            </w:pPr>
            <w:r>
              <w:rPr>
                <w:rFonts w:hint="eastAsia"/>
                <w:lang w:eastAsia="zh-CN"/>
              </w:rPr>
              <w:t>CBG transmission information (CBGTI)</w:t>
            </w:r>
          </w:p>
        </w:tc>
        <w:tc>
          <w:tcPr>
            <w:tcW w:w="5940" w:type="dxa"/>
            <w:shd w:val="clear" w:color="auto" w:fill="auto"/>
            <w:noWrap/>
          </w:tcPr>
          <w:p w:rsidR="00381236" w:rsidRPr="00BA457C" w:rsidRDefault="00D45285" w:rsidP="00FB7055">
            <w:pPr>
              <w:spacing w:after="0"/>
            </w:pPr>
            <w:r>
              <w:t>As in Rel-15</w:t>
            </w:r>
            <w:r w:rsidR="00381236">
              <w:t xml:space="preserve"> </w:t>
            </w:r>
          </w:p>
        </w:tc>
      </w:tr>
      <w:tr w:rsidR="00381236" w:rsidRPr="00BA457C" w:rsidTr="0047663B">
        <w:trPr>
          <w:trHeight w:val="255"/>
          <w:jc w:val="center"/>
        </w:trPr>
        <w:tc>
          <w:tcPr>
            <w:tcW w:w="3507" w:type="dxa"/>
            <w:tcBorders>
              <w:bottom w:val="single" w:sz="4" w:space="0" w:color="auto"/>
            </w:tcBorders>
            <w:shd w:val="clear" w:color="auto" w:fill="auto"/>
            <w:noWrap/>
          </w:tcPr>
          <w:p w:rsidR="00381236" w:rsidRPr="00927012" w:rsidRDefault="00D45285" w:rsidP="00FB7055">
            <w:pPr>
              <w:spacing w:after="0"/>
            </w:pPr>
            <w:r>
              <w:rPr>
                <w:rFonts w:hint="eastAsia"/>
                <w:lang w:eastAsia="zh-CN"/>
              </w:rPr>
              <w:t xml:space="preserve">CBG </w:t>
            </w:r>
            <w:r w:rsidRPr="00AB5AD3">
              <w:rPr>
                <w:rFonts w:hint="eastAsia"/>
                <w:lang w:eastAsia="ja-JP"/>
              </w:rPr>
              <w:t>flushing out information</w:t>
            </w:r>
            <w:r>
              <w:rPr>
                <w:rFonts w:hint="eastAsia"/>
                <w:lang w:eastAsia="zh-CN"/>
              </w:rPr>
              <w:t xml:space="preserve"> (CBGFI)</w:t>
            </w:r>
          </w:p>
        </w:tc>
        <w:tc>
          <w:tcPr>
            <w:tcW w:w="5940" w:type="dxa"/>
            <w:tcBorders>
              <w:bottom w:val="single" w:sz="4" w:space="0" w:color="auto"/>
            </w:tcBorders>
            <w:shd w:val="clear" w:color="auto" w:fill="auto"/>
            <w:noWrap/>
          </w:tcPr>
          <w:p w:rsidR="00381236" w:rsidRPr="00BA457C" w:rsidRDefault="00D45285" w:rsidP="00FB7055">
            <w:pPr>
              <w:spacing w:after="0"/>
            </w:pPr>
            <w:r>
              <w:t>As in Rel-15</w:t>
            </w:r>
          </w:p>
        </w:tc>
      </w:tr>
      <w:tr w:rsidR="00381236" w:rsidRPr="00BA457C" w:rsidTr="0047663B">
        <w:trPr>
          <w:trHeight w:val="255"/>
          <w:jc w:val="center"/>
        </w:trPr>
        <w:tc>
          <w:tcPr>
            <w:tcW w:w="3507" w:type="dxa"/>
            <w:shd w:val="clear" w:color="auto" w:fill="auto"/>
            <w:noWrap/>
            <w:hideMark/>
          </w:tcPr>
          <w:p w:rsidR="00381236" w:rsidRPr="00927012" w:rsidRDefault="004668C6" w:rsidP="00FB7055">
            <w:pPr>
              <w:spacing w:after="0"/>
            </w:pPr>
            <w:r>
              <w:t>DMRS sequence initialization</w:t>
            </w:r>
          </w:p>
        </w:tc>
        <w:tc>
          <w:tcPr>
            <w:tcW w:w="5940" w:type="dxa"/>
            <w:shd w:val="clear" w:color="auto" w:fill="auto"/>
            <w:noWrap/>
            <w:hideMark/>
          </w:tcPr>
          <w:p w:rsidR="00381236" w:rsidRPr="00BA457C" w:rsidRDefault="004668C6" w:rsidP="00FB7055">
            <w:pPr>
              <w:spacing w:after="0"/>
            </w:pPr>
            <w:r>
              <w:t>No specification impact</w:t>
            </w:r>
          </w:p>
        </w:tc>
      </w:tr>
    </w:tbl>
    <w:p w:rsidR="00194495" w:rsidRDefault="00194495" w:rsidP="0047663B">
      <w:pPr>
        <w:spacing w:after="0"/>
      </w:pPr>
    </w:p>
    <w:p w:rsidR="00194495" w:rsidRDefault="0047663B" w:rsidP="0047663B">
      <w:pPr>
        <w:spacing w:after="0"/>
        <w:jc w:val="both"/>
        <w:rPr>
          <w:rFonts w:cs="Arial"/>
          <w:kern w:val="2"/>
          <w:lang w:eastAsia="ja-JP"/>
        </w:rPr>
      </w:pPr>
      <w:r>
        <w:rPr>
          <w:rFonts w:cs="Arial"/>
          <w:kern w:val="2"/>
          <w:lang w:eastAsia="ja-JP"/>
        </w:rPr>
        <w:t xml:space="preserve">From Table 1 and Table 2, it is observed that only the configurability for the sizes of the MCS field and of the TPC command field have any specification impact. Configurability for the MCS field size can follow a similar principle as for MTC/NB-IoT in LTE where not all 32 entries as needed (e.g. no need for QAM64 modulation) and it is enough to indicate a smaller set of entries from the MCS table using a smaller number of bits. Configurability for the TPC field size may require defining new TPC command mapping, e.g. for 1 bit or 3 bits, but this is trivial. Motivations for a larger TPC command size is to address the sporadic nature of URLLC transmissions where the gNB may not have a recent estimate of the channel for fine tuning of the TPC command to accommodate fast fading and that, due to the required reliability, URLLC UEs may not be configured to monitor PDCCH for DCI format 2_2. </w:t>
      </w:r>
    </w:p>
    <w:p w:rsidR="00194495" w:rsidRDefault="00194495" w:rsidP="00C01EF7">
      <w:pPr>
        <w:spacing w:after="0"/>
        <w:jc w:val="both"/>
        <w:rPr>
          <w:rFonts w:cs="Arial"/>
          <w:kern w:val="2"/>
          <w:lang w:eastAsia="ja-JP"/>
        </w:rPr>
      </w:pPr>
    </w:p>
    <w:p w:rsidR="00504C36" w:rsidRDefault="0047663B" w:rsidP="00C01EF7">
      <w:pPr>
        <w:spacing w:after="0"/>
        <w:jc w:val="both"/>
        <w:rPr>
          <w:rFonts w:cs="Arial"/>
          <w:kern w:val="2"/>
          <w:lang w:eastAsia="ja-JP"/>
        </w:rPr>
      </w:pPr>
      <w:r>
        <w:rPr>
          <w:rFonts w:cs="Arial"/>
          <w:kern w:val="2"/>
          <w:lang w:eastAsia="ja-JP"/>
        </w:rPr>
        <w:lastRenderedPageBreak/>
        <w:t>Considering the above, all fields in a DCI format for URLLC UEs, except for the NDI bit and the UL-SCH indicator bit, can have configurable size. This allows maximum flexibility to the network deployment while it als</w:t>
      </w:r>
      <w:r w:rsidR="00DD2E96">
        <w:rPr>
          <w:rFonts w:cs="Arial"/>
          <w:kern w:val="2"/>
          <w:lang w:eastAsia="ja-JP"/>
        </w:rPr>
        <w:t>o minimizes specification effort and possibility for incorrect dimensioning of a field with a fixed number of bits</w:t>
      </w:r>
      <w:r>
        <w:rPr>
          <w:rFonts w:cs="Arial"/>
          <w:kern w:val="2"/>
          <w:lang w:eastAsia="ja-JP"/>
        </w:rPr>
        <w:t xml:space="preserve">. </w:t>
      </w:r>
      <w:r w:rsidR="00DD2E96">
        <w:rPr>
          <w:rFonts w:cs="Arial"/>
          <w:kern w:val="2"/>
          <w:lang w:eastAsia="ja-JP"/>
        </w:rPr>
        <w:t xml:space="preserve">Testing effort is similar to the one for Rel-15 DCI formats, especially the non-fallback ones, as size variations exist over a large range of bits (e.g. due to the configurability of fields or due to the BWP size). </w:t>
      </w:r>
      <w:r w:rsidR="00C522B1">
        <w:rPr>
          <w:rFonts w:cs="Arial"/>
          <w:kern w:val="2"/>
          <w:lang w:eastAsia="ja-JP"/>
        </w:rPr>
        <w:t xml:space="preserve">To meet the limit of 3 unicast DCI formats per slot, the gNB can dimension the size of the DCI formats for URLLC so that they are same as DCI formats 0_0/1_0 or as DCI format 0_1 or as DCI format 1_1. If the network prefers to maintain a small size for the DCI formats for URLLC (e.g. 10-16 bits less than the size of DCI formats 0_0/1_0), padding DCI format 0_1 or DCI format 1_1 to have a same size as DCI format 1_1 or DCI format 0_1, respectively, can be possible.  </w:t>
      </w:r>
    </w:p>
    <w:p w:rsidR="00C01EF7" w:rsidRDefault="00C01EF7" w:rsidP="00C01EF7">
      <w:pPr>
        <w:spacing w:after="0"/>
        <w:jc w:val="both"/>
        <w:rPr>
          <w:rFonts w:cs="Arial"/>
          <w:kern w:val="2"/>
          <w:lang w:eastAsia="ja-JP"/>
        </w:rPr>
      </w:pPr>
    </w:p>
    <w:p w:rsidR="00DD2E96" w:rsidRPr="00D319C2" w:rsidRDefault="003811B2" w:rsidP="00DD2E96">
      <w:pPr>
        <w:spacing w:after="0"/>
        <w:jc w:val="both"/>
        <w:rPr>
          <w:b/>
          <w:kern w:val="2"/>
          <w:u w:val="single"/>
          <w:lang w:eastAsia="zh-CN"/>
        </w:rPr>
      </w:pPr>
      <w:r w:rsidRPr="00D319C2">
        <w:rPr>
          <w:rFonts w:eastAsia="SimSun"/>
          <w:b/>
          <w:u w:val="single"/>
          <w:lang w:eastAsia="zh-CN"/>
        </w:rPr>
        <w:t>Proposal 1</w:t>
      </w:r>
      <w:r w:rsidR="00C01EF7" w:rsidRPr="00D319C2">
        <w:rPr>
          <w:rFonts w:eastAsia="SimSun"/>
          <w:b/>
          <w:u w:val="single"/>
          <w:lang w:eastAsia="zh-CN"/>
        </w:rPr>
        <w:t>:</w:t>
      </w:r>
      <w:r w:rsidR="00DD2E96">
        <w:rPr>
          <w:rFonts w:eastAsia="SimSun"/>
          <w:b/>
          <w:u w:val="single"/>
          <w:lang w:eastAsia="zh-CN"/>
        </w:rPr>
        <w:t xml:space="preserve"> Except for the NDI field and the UL-SCH </w:t>
      </w:r>
      <w:r w:rsidR="007B077A">
        <w:rPr>
          <w:rFonts w:eastAsia="SimSun"/>
          <w:b/>
          <w:u w:val="single"/>
          <w:lang w:eastAsia="zh-CN"/>
        </w:rPr>
        <w:t>indicator field, the size of each</w:t>
      </w:r>
      <w:r w:rsidR="00DD2E96">
        <w:rPr>
          <w:rFonts w:eastAsia="SimSun"/>
          <w:b/>
          <w:u w:val="single"/>
          <w:lang w:eastAsia="zh-CN"/>
        </w:rPr>
        <w:t xml:space="preserve"> other</w:t>
      </w:r>
      <w:r w:rsidR="007B077A">
        <w:rPr>
          <w:rFonts w:eastAsia="SimSun"/>
          <w:b/>
          <w:u w:val="single"/>
          <w:lang w:eastAsia="zh-CN"/>
        </w:rPr>
        <w:t xml:space="preserve"> field</w:t>
      </w:r>
      <w:r w:rsidR="00DD2E96">
        <w:rPr>
          <w:rFonts w:eastAsia="SimSun"/>
          <w:b/>
          <w:u w:val="single"/>
          <w:lang w:eastAsia="zh-CN"/>
        </w:rPr>
        <w:t xml:space="preserve"> in a DCI format for Rel-16 URLLC is configurable.</w:t>
      </w:r>
    </w:p>
    <w:p w:rsidR="00C522B1" w:rsidRPr="00C522B1" w:rsidRDefault="00DD2E96" w:rsidP="00C522B1">
      <w:pPr>
        <w:autoSpaceDE w:val="0"/>
        <w:autoSpaceDN w:val="0"/>
        <w:adjustRightInd w:val="0"/>
        <w:snapToGrid w:val="0"/>
        <w:spacing w:after="0"/>
        <w:jc w:val="both"/>
        <w:rPr>
          <w:rFonts w:cs="Arial"/>
          <w:kern w:val="2"/>
          <w:lang w:eastAsia="ja-JP"/>
        </w:rPr>
      </w:pPr>
      <w:r w:rsidRPr="00DD2E96">
        <w:rPr>
          <w:rFonts w:cs="Arial"/>
          <w:kern w:val="2"/>
          <w:lang w:eastAsia="ja-JP"/>
        </w:rPr>
        <w:t xml:space="preserve"> </w:t>
      </w:r>
    </w:p>
    <w:p w:rsidR="00C522B1" w:rsidRDefault="00C522B1" w:rsidP="00C01EF7">
      <w:pPr>
        <w:spacing w:after="0"/>
        <w:jc w:val="both"/>
        <w:rPr>
          <w:rFonts w:eastAsia="SimSun"/>
          <w:b/>
          <w:u w:val="single"/>
          <w:lang w:eastAsia="zh-CN"/>
        </w:rPr>
      </w:pPr>
    </w:p>
    <w:p w:rsidR="00FB220B" w:rsidRPr="00A54601" w:rsidRDefault="007B5EA5" w:rsidP="00802873">
      <w:pPr>
        <w:pStyle w:val="Heading2"/>
        <w:spacing w:before="0" w:after="60"/>
      </w:pPr>
      <w:r>
        <w:t>UE Capability for PDCCH monitoring</w:t>
      </w:r>
      <w:r w:rsidR="009441B4">
        <w:t xml:space="preserve"> </w:t>
      </w:r>
    </w:p>
    <w:p w:rsidR="00712EDB" w:rsidRDefault="00712EDB" w:rsidP="001906DC">
      <w:pPr>
        <w:spacing w:after="0"/>
        <w:jc w:val="both"/>
        <w:rPr>
          <w:rFonts w:eastAsia="MS PGothic"/>
        </w:rPr>
      </w:pPr>
      <w:r w:rsidRPr="00476264">
        <w:t>For feature group 3-5b (FG 3-5b), all PDCCH monitoring occasions can be in any OFDM symbol(s) of a slot for Case 2</w:t>
      </w:r>
      <w:r w:rsidRPr="00476264">
        <w:rPr>
          <w:rFonts w:eastAsia="MS PGothic"/>
        </w:rPr>
        <w:t xml:space="preserve"> with a span gap. The PDCCH monitoring occasions of FG 3-5b are those of FG 3-1 (basic PDCCH monitoring capability for MBB) and additional </w:t>
      </w:r>
      <w:r w:rsidRPr="00476264">
        <w:t xml:space="preserve">PDCCH monitoring occasion(s) after the third symbol of the slot can be in </w:t>
      </w:r>
      <w:r>
        <w:t>any</w:t>
      </w:r>
      <w:r w:rsidRPr="00476264">
        <w:t xml:space="preserve"> symbol(s). For any two PDCCH monitoring occasions in same or different search space sets, where at least one PDCCH monitoring occasion of them is not the PDCCH monitoring occasion of FG 3-1, there is a minimum time separation of X symbols (including the cross-slot boundary case) between the start of two spans. Each span is of length up to Y consecutive symbols. </w:t>
      </w:r>
      <w:r w:rsidRPr="00476264">
        <w:rPr>
          <w:rFonts w:eastAsia="MS PGothic"/>
        </w:rPr>
        <w:t>The number of different start symbol indices of spans for all PDCCH monitoring occasions per slot, including P</w:t>
      </w:r>
      <w:r>
        <w:rPr>
          <w:rFonts w:eastAsia="MS PGothic"/>
        </w:rPr>
        <w:t xml:space="preserve">DCCH monitoring occasions of FG </w:t>
      </w:r>
      <w:r w:rsidRPr="00476264">
        <w:rPr>
          <w:rFonts w:eastAsia="MS PGothic"/>
        </w:rPr>
        <w:t>3-1, is no more than floor(14/X) (X is minimum among values reported by UE). The number of PDCCH monitoring occasions per slot</w:t>
      </w:r>
      <w:r>
        <w:rPr>
          <w:rFonts w:eastAsia="MS PGothic"/>
        </w:rPr>
        <w:t>,</w:t>
      </w:r>
      <w:r w:rsidRPr="00476264">
        <w:rPr>
          <w:rFonts w:eastAsia="MS PGothic"/>
        </w:rPr>
        <w:t xml:space="preserve"> including P</w:t>
      </w:r>
      <w:r>
        <w:rPr>
          <w:rFonts w:eastAsia="MS PGothic"/>
        </w:rPr>
        <w:t xml:space="preserve">DCCH monitoring occasions of FG </w:t>
      </w:r>
      <w:r w:rsidRPr="00476264">
        <w:rPr>
          <w:rFonts w:eastAsia="MS PGothic"/>
        </w:rPr>
        <w:t>3-1, is no more than 7.</w:t>
      </w:r>
      <w:r>
        <w:rPr>
          <w:rFonts w:eastAsia="MS PGothic"/>
        </w:rPr>
        <w:t xml:space="preserve"> </w:t>
      </w:r>
    </w:p>
    <w:p w:rsidR="00712EDB" w:rsidRDefault="00712EDB" w:rsidP="001906DC">
      <w:pPr>
        <w:spacing w:after="0"/>
        <w:jc w:val="both"/>
        <w:rPr>
          <w:rFonts w:eastAsia="MS PGothic"/>
        </w:rPr>
      </w:pPr>
    </w:p>
    <w:p w:rsidR="00E63E0A" w:rsidRDefault="00F208B7" w:rsidP="001906DC">
      <w:pPr>
        <w:spacing w:after="0"/>
        <w:jc w:val="both"/>
      </w:pPr>
      <w:r>
        <w:t xml:space="preserve">The value of X depends on the UE implementation and is a reported UE capability. </w:t>
      </w:r>
      <w:r w:rsidR="00E63E0A">
        <w:t xml:space="preserve">The larger the number of non-overlapping CCEs or the number of PDCCH candidates at a PDCCH monitoring occasion is, the larger the value of X is. A UE can perform additional PDCCH monitoring within a slot (beyond the maximum values for PDCCH candidates and non-overlapping CCEs defined in Rel-15), as long as the additional PDCCH monitoring is after X symbols from the previous one. </w:t>
      </w:r>
    </w:p>
    <w:p w:rsidR="00E63E0A" w:rsidRDefault="00E63E0A" w:rsidP="001906DC">
      <w:pPr>
        <w:spacing w:after="0"/>
        <w:jc w:val="both"/>
      </w:pPr>
    </w:p>
    <w:p w:rsidR="00205DFB" w:rsidRDefault="00E63E0A" w:rsidP="001906DC">
      <w:pPr>
        <w:spacing w:after="0"/>
        <w:jc w:val="both"/>
      </w:pPr>
      <w:r>
        <w:t>The Rel-16 URLLC WI needs to first define the minimum value of X. For example, X can be 2</w:t>
      </w:r>
      <w:r w:rsidR="00D54FA8">
        <w:t>/7</w:t>
      </w:r>
      <w:r>
        <w:t>/7 symbols for 15/30/60</w:t>
      </w:r>
      <w:r w:rsidR="00205DFB">
        <w:t xml:space="preserve"> kHz SCS. Once this is agreed, the </w:t>
      </w:r>
      <w:r w:rsidR="00D54FA8">
        <w:t xml:space="preserve">maximum </w:t>
      </w:r>
      <w:r w:rsidR="00205DFB">
        <w:t>number of PDCCH candidates and the number of non-overlapping CCEs per PDCCH monitoring occasion, with successive PDCCH monitoring occasions separated by X sym</w:t>
      </w:r>
      <w:r w:rsidR="00D54FA8">
        <w:t>bols, need to</w:t>
      </w:r>
      <w:r w:rsidR="00205DFB">
        <w:t xml:space="preserve"> be defined as part of the UE capability discussions</w:t>
      </w:r>
      <w:r w:rsidR="00D54FA8">
        <w:t xml:space="preserve"> in order to achieve the target value for X</w:t>
      </w:r>
      <w:r w:rsidR="00205DFB">
        <w:t>.</w:t>
      </w:r>
    </w:p>
    <w:p w:rsidR="001E567D" w:rsidRDefault="001E567D" w:rsidP="00241156">
      <w:pPr>
        <w:spacing w:after="0"/>
      </w:pPr>
    </w:p>
    <w:p w:rsidR="00CC0AD0" w:rsidRPr="00AD510F" w:rsidRDefault="00205DFB" w:rsidP="00CC0AD0">
      <w:pPr>
        <w:overflowPunct w:val="0"/>
        <w:autoSpaceDE w:val="0"/>
        <w:autoSpaceDN w:val="0"/>
        <w:adjustRightInd w:val="0"/>
        <w:spacing w:after="0"/>
        <w:jc w:val="both"/>
        <w:textAlignment w:val="baseline"/>
        <w:rPr>
          <w:rFonts w:cs="Arial"/>
          <w:b/>
          <w:kern w:val="2"/>
          <w:u w:val="single"/>
          <w:lang w:eastAsia="ja-JP"/>
        </w:rPr>
      </w:pPr>
      <w:r>
        <w:rPr>
          <w:rFonts w:cs="Arial"/>
          <w:b/>
          <w:kern w:val="2"/>
          <w:u w:val="single"/>
          <w:lang w:eastAsia="ja-JP"/>
        </w:rPr>
        <w:t>Proposal 2</w:t>
      </w:r>
      <w:r w:rsidR="00CC0AD0" w:rsidRPr="00AD510F">
        <w:rPr>
          <w:rFonts w:cs="Arial"/>
          <w:b/>
          <w:kern w:val="2"/>
          <w:u w:val="single"/>
          <w:lang w:eastAsia="ja-JP"/>
        </w:rPr>
        <w:t xml:space="preserve">: </w:t>
      </w:r>
      <w:r>
        <w:rPr>
          <w:rFonts w:cs="Arial"/>
          <w:b/>
          <w:kern w:val="2"/>
          <w:u w:val="single"/>
          <w:lang w:eastAsia="ja-JP"/>
        </w:rPr>
        <w:t xml:space="preserve">Define the minimum number of symbols between successive PDCCH monitoring occasions </w:t>
      </w:r>
      <w:r w:rsidR="00D54FA8">
        <w:rPr>
          <w:rFonts w:cs="Arial"/>
          <w:b/>
          <w:kern w:val="2"/>
          <w:u w:val="single"/>
          <w:lang w:eastAsia="ja-JP"/>
        </w:rPr>
        <w:t>(</w:t>
      </w:r>
      <w:r>
        <w:rPr>
          <w:rFonts w:cs="Arial"/>
          <w:b/>
          <w:kern w:val="2"/>
          <w:u w:val="single"/>
          <w:lang w:eastAsia="ja-JP"/>
        </w:rPr>
        <w:t>per SCS</w:t>
      </w:r>
      <w:r w:rsidR="00D54FA8">
        <w:rPr>
          <w:rFonts w:cs="Arial"/>
          <w:b/>
          <w:kern w:val="2"/>
          <w:u w:val="single"/>
          <w:lang w:eastAsia="ja-JP"/>
        </w:rPr>
        <w:t>)</w:t>
      </w:r>
      <w:r>
        <w:rPr>
          <w:rFonts w:cs="Arial"/>
          <w:b/>
          <w:kern w:val="2"/>
          <w:u w:val="single"/>
          <w:lang w:eastAsia="ja-JP"/>
        </w:rPr>
        <w:t xml:space="preserve"> and then define the maximum numbers of PDCCH candidates and non-overlapping CCEs per PDCCH monitoring occasion</w:t>
      </w:r>
      <w:r w:rsidR="00D54FA8">
        <w:rPr>
          <w:rFonts w:cs="Arial"/>
          <w:b/>
          <w:kern w:val="2"/>
          <w:u w:val="single"/>
          <w:lang w:eastAsia="ja-JP"/>
        </w:rPr>
        <w:t xml:space="preserve"> that can support the minimum number of symbols between successive PDCCH monitoring occasions (per SCS)</w:t>
      </w:r>
      <w:r w:rsidR="00CC0AD0" w:rsidRPr="00AD510F">
        <w:rPr>
          <w:rFonts w:cs="Arial"/>
          <w:b/>
          <w:kern w:val="2"/>
          <w:u w:val="single"/>
          <w:lang w:eastAsia="ja-JP"/>
        </w:rPr>
        <w:t>.</w:t>
      </w:r>
    </w:p>
    <w:p w:rsidR="00394A30" w:rsidRDefault="00394A30" w:rsidP="00767822">
      <w:pPr>
        <w:spacing w:after="0"/>
        <w:jc w:val="both"/>
        <w:rPr>
          <w:b/>
          <w:u w:val="single"/>
        </w:rPr>
      </w:pPr>
    </w:p>
    <w:p w:rsidR="000644BB" w:rsidRPr="00767822" w:rsidRDefault="000644BB" w:rsidP="00767822">
      <w:pPr>
        <w:spacing w:after="0"/>
        <w:jc w:val="both"/>
        <w:rPr>
          <w:b/>
          <w:u w:val="single"/>
        </w:rPr>
      </w:pPr>
    </w:p>
    <w:p w:rsidR="00236222" w:rsidRPr="00BF18A8" w:rsidRDefault="00236222" w:rsidP="00236222">
      <w:pPr>
        <w:pStyle w:val="Heading1"/>
        <w:spacing w:before="0" w:after="60"/>
        <w:rPr>
          <w:lang w:val="en-US" w:eastAsia="ko-KR"/>
        </w:rPr>
      </w:pPr>
      <w:r w:rsidRPr="00BF18A8">
        <w:rPr>
          <w:lang w:val="en-US" w:eastAsia="ko-KR"/>
        </w:rPr>
        <w:t>Conclusions</w:t>
      </w:r>
    </w:p>
    <w:p w:rsidR="006C77D4" w:rsidRDefault="00236222" w:rsidP="00236222">
      <w:pPr>
        <w:spacing w:after="0"/>
        <w:jc w:val="both"/>
      </w:pPr>
      <w:r w:rsidRPr="00BF18A8">
        <w:rPr>
          <w:kern w:val="2"/>
          <w:lang w:eastAsia="zh-CN"/>
        </w:rPr>
        <w:t>This contribution considered</w:t>
      </w:r>
      <w:r w:rsidR="003841AD">
        <w:t xml:space="preserve"> </w:t>
      </w:r>
      <w:r w:rsidR="00E07BC7">
        <w:t>aspects related to DL control signaling</w:t>
      </w:r>
      <w:r w:rsidR="00AC072F">
        <w:rPr>
          <w:rFonts w:eastAsia="SimSun" w:hint="eastAsia"/>
          <w:lang w:eastAsia="zh-CN"/>
        </w:rPr>
        <w:t xml:space="preserve"> </w:t>
      </w:r>
      <w:r w:rsidR="00E07BC7">
        <w:t>for Rel-16 URLLC and proposes the following</w:t>
      </w:r>
      <w:r w:rsidR="006C77D4">
        <w:t>.</w:t>
      </w:r>
    </w:p>
    <w:p w:rsidR="00353ADB" w:rsidRDefault="00353ADB" w:rsidP="00353ADB">
      <w:pPr>
        <w:spacing w:after="0"/>
        <w:ind w:right="3"/>
        <w:jc w:val="both"/>
        <w:rPr>
          <w:b/>
          <w:u w:val="single"/>
        </w:rPr>
      </w:pPr>
    </w:p>
    <w:p w:rsidR="00205DFB" w:rsidRPr="00D319C2" w:rsidRDefault="00205DFB" w:rsidP="00205DFB">
      <w:pPr>
        <w:spacing w:after="0"/>
        <w:jc w:val="both"/>
        <w:rPr>
          <w:b/>
          <w:kern w:val="2"/>
          <w:u w:val="single"/>
          <w:lang w:eastAsia="zh-CN"/>
        </w:rPr>
      </w:pPr>
      <w:r w:rsidRPr="00D319C2">
        <w:rPr>
          <w:rFonts w:eastAsia="SimSun"/>
          <w:b/>
          <w:u w:val="single"/>
          <w:lang w:eastAsia="zh-CN"/>
        </w:rPr>
        <w:t>Proposal 1:</w:t>
      </w:r>
      <w:r>
        <w:rPr>
          <w:rFonts w:eastAsia="SimSun"/>
          <w:b/>
          <w:u w:val="single"/>
          <w:lang w:eastAsia="zh-CN"/>
        </w:rPr>
        <w:t xml:space="preserve"> Except for the NDI field and the UL-SCH indicator field, the size of each other field in a DCI format for Rel-16 URLLC is configurable.</w:t>
      </w:r>
    </w:p>
    <w:p w:rsidR="00D12FFD" w:rsidRDefault="00D12FFD" w:rsidP="00C651C5">
      <w:pPr>
        <w:spacing w:after="0"/>
        <w:jc w:val="both"/>
        <w:rPr>
          <w:rFonts w:eastAsia="SimSun"/>
          <w:b/>
          <w:u w:val="single"/>
          <w:lang w:eastAsia="zh-CN"/>
        </w:rPr>
      </w:pPr>
    </w:p>
    <w:p w:rsidR="00D54FA8" w:rsidRPr="00AD510F" w:rsidRDefault="00D54FA8" w:rsidP="00D54FA8">
      <w:pPr>
        <w:overflowPunct w:val="0"/>
        <w:autoSpaceDE w:val="0"/>
        <w:autoSpaceDN w:val="0"/>
        <w:adjustRightInd w:val="0"/>
        <w:spacing w:after="0"/>
        <w:jc w:val="both"/>
        <w:textAlignment w:val="baseline"/>
        <w:rPr>
          <w:rFonts w:cs="Arial"/>
          <w:b/>
          <w:kern w:val="2"/>
          <w:u w:val="single"/>
          <w:lang w:eastAsia="ja-JP"/>
        </w:rPr>
      </w:pPr>
      <w:r>
        <w:rPr>
          <w:rFonts w:cs="Arial"/>
          <w:b/>
          <w:kern w:val="2"/>
          <w:u w:val="single"/>
          <w:lang w:eastAsia="ja-JP"/>
        </w:rPr>
        <w:t>Proposal 2</w:t>
      </w:r>
      <w:r w:rsidRPr="00AD510F">
        <w:rPr>
          <w:rFonts w:cs="Arial"/>
          <w:b/>
          <w:kern w:val="2"/>
          <w:u w:val="single"/>
          <w:lang w:eastAsia="ja-JP"/>
        </w:rPr>
        <w:t xml:space="preserve">: </w:t>
      </w:r>
      <w:r>
        <w:rPr>
          <w:rFonts w:cs="Arial"/>
          <w:b/>
          <w:kern w:val="2"/>
          <w:u w:val="single"/>
          <w:lang w:eastAsia="ja-JP"/>
        </w:rPr>
        <w:t>Define the minimum number of symbols between successive PDCCH monitoring occasions (per SCS) and then define the maximum numbers of PDCCH candidates and non-overlapping CCEs per PDCCH monitoring occasion that can support the minimum number of symbols between successive PDCCH monitoring occasions (per SCS)</w:t>
      </w:r>
      <w:r w:rsidRPr="00AD510F">
        <w:rPr>
          <w:rFonts w:cs="Arial"/>
          <w:b/>
          <w:kern w:val="2"/>
          <w:u w:val="single"/>
          <w:lang w:eastAsia="ja-JP"/>
        </w:rPr>
        <w:t>.</w:t>
      </w:r>
    </w:p>
    <w:p w:rsidR="00C43BC3" w:rsidRDefault="00C43BC3" w:rsidP="00C651C5">
      <w:pPr>
        <w:spacing w:after="0"/>
        <w:jc w:val="both"/>
        <w:rPr>
          <w:lang w:eastAsia="ko-KR"/>
        </w:rPr>
      </w:pPr>
    </w:p>
    <w:p w:rsidR="00AD510F" w:rsidRDefault="00C43BC3" w:rsidP="00C651C5">
      <w:pPr>
        <w:spacing w:after="0"/>
        <w:jc w:val="both"/>
        <w:rPr>
          <w:lang w:eastAsia="ko-KR"/>
        </w:rPr>
      </w:pPr>
      <w:r>
        <w:rPr>
          <w:lang w:eastAsia="ko-KR"/>
        </w:rPr>
        <w:t xml:space="preserve"> </w:t>
      </w:r>
    </w:p>
    <w:p w:rsidR="00205DFB" w:rsidRPr="00D12FFD" w:rsidRDefault="00205DFB" w:rsidP="00C651C5">
      <w:pPr>
        <w:spacing w:after="0"/>
        <w:jc w:val="both"/>
        <w:rPr>
          <w:lang w:eastAsia="ko-KR"/>
        </w:rPr>
      </w:pPr>
    </w:p>
    <w:p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rsidR="00006FFB" w:rsidRPr="00205DFB" w:rsidRDefault="00514C88" w:rsidP="00205DFB">
      <w:pPr>
        <w:widowControl w:val="0"/>
        <w:numPr>
          <w:ilvl w:val="0"/>
          <w:numId w:val="15"/>
        </w:numPr>
        <w:spacing w:after="60"/>
        <w:jc w:val="both"/>
        <w:rPr>
          <w:rFonts w:eastAsia="SimSun"/>
          <w:lang w:eastAsia="zh-CN"/>
        </w:rPr>
      </w:pPr>
      <w:r>
        <w:rPr>
          <w:lang w:eastAsia="ja-JP"/>
        </w:rPr>
        <w:t>RP-190726</w:t>
      </w:r>
      <w:r w:rsidRPr="002775B0">
        <w:rPr>
          <w:lang w:eastAsia="ja-JP"/>
        </w:rPr>
        <w:t>, “</w:t>
      </w:r>
      <w:r w:rsidRPr="002775B0">
        <w:rPr>
          <w:rFonts w:eastAsia="Batang"/>
          <w:lang w:eastAsia="zh-CN"/>
        </w:rPr>
        <w:t>New WID: Physical Layer Enhancements for NR</w:t>
      </w:r>
      <w:r w:rsidRPr="002775B0">
        <w:rPr>
          <w:lang w:eastAsia="zh-CN"/>
        </w:rPr>
        <w:t xml:space="preserve"> Ultra-Reliable and Low Latency Communication</w:t>
      </w:r>
      <w:r w:rsidRPr="002775B0">
        <w:rPr>
          <w:rFonts w:eastAsia="Batang"/>
          <w:lang w:eastAsia="zh-CN"/>
        </w:rPr>
        <w:t xml:space="preserve"> </w:t>
      </w:r>
      <w:r w:rsidRPr="002775B0">
        <w:rPr>
          <w:lang w:eastAsia="zh-CN"/>
        </w:rPr>
        <w:t>(</w:t>
      </w:r>
      <w:r w:rsidRPr="002775B0">
        <w:rPr>
          <w:rFonts w:eastAsia="Batang"/>
          <w:lang w:eastAsia="zh-CN"/>
        </w:rPr>
        <w:t>URLLC</w:t>
      </w:r>
      <w:r w:rsidRPr="002775B0">
        <w:rPr>
          <w:lang w:eastAsia="zh-CN"/>
        </w:rPr>
        <w:t>)</w:t>
      </w:r>
      <w:r w:rsidRPr="002775B0">
        <w:rPr>
          <w:lang w:eastAsia="ja-JP"/>
        </w:rPr>
        <w:t>”</w:t>
      </w:r>
    </w:p>
    <w:sectPr w:rsidR="00006FFB" w:rsidRPr="00205DFB"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46DE" w:rsidRPr="00C47AD2" w:rsidRDefault="008946DE">
      <w:pPr>
        <w:rPr>
          <w:rFonts w:ascii="Arial" w:hAnsi="Arial"/>
          <w:sz w:val="12"/>
        </w:rPr>
      </w:pPr>
      <w:r>
        <w:separator/>
      </w:r>
    </w:p>
  </w:endnote>
  <w:endnote w:type="continuationSeparator" w:id="0">
    <w:p w:rsidR="008946DE" w:rsidRPr="00C47AD2" w:rsidRDefault="008946D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00"/>
    <w:family w:val="roman"/>
    <w:notTrueType/>
    <w:pitch w:val="default"/>
    <w:sig w:usb0="00000000" w:usb1="00000000" w:usb2="01000000" w:usb3="00000000" w:csb0="A992BE96" w:csb1="0000CC91"/>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Dotum">
    <w:altName w:val="Malgun Gothic"/>
    <w:panose1 w:val="020B0600000101010101"/>
    <w:charset w:val="81"/>
    <w:family w:val="moder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roman"/>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464155"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end"/>
    </w:r>
  </w:p>
  <w:p w:rsidR="00F62347" w:rsidRDefault="00F6234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464155"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separate"/>
    </w:r>
    <w:r w:rsidR="00A61096">
      <w:rPr>
        <w:rStyle w:val="PageNumber"/>
      </w:rPr>
      <w:t>3</w:t>
    </w:r>
    <w:r>
      <w:rPr>
        <w:rStyle w:val="PageNumber"/>
      </w:rPr>
      <w:fldChar w:fldCharType="end"/>
    </w:r>
  </w:p>
  <w:p w:rsidR="00F62347" w:rsidRDefault="00F6234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46DE" w:rsidRPr="00C47AD2" w:rsidRDefault="008946DE">
      <w:pPr>
        <w:rPr>
          <w:rFonts w:ascii="Arial" w:hAnsi="Arial"/>
          <w:sz w:val="12"/>
        </w:rPr>
      </w:pPr>
      <w:r>
        <w:separator/>
      </w:r>
    </w:p>
  </w:footnote>
  <w:footnote w:type="continuationSeparator" w:id="0">
    <w:p w:rsidR="008946DE" w:rsidRPr="00C47AD2" w:rsidRDefault="008946DE">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F62347">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1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9"/>
  </w:num>
  <w:num w:numId="6">
    <w:abstractNumId w:val="16"/>
  </w:num>
  <w:num w:numId="7">
    <w:abstractNumId w:val="10"/>
  </w:num>
  <w:num w:numId="8">
    <w:abstractNumId w:val="8"/>
  </w:num>
  <w:num w:numId="9">
    <w:abstractNumId w:val="13"/>
  </w:num>
  <w:num w:numId="10">
    <w:abstractNumId w:val="3"/>
  </w:num>
  <w:num w:numId="11">
    <w:abstractNumId w:val="5"/>
  </w:num>
  <w:num w:numId="12">
    <w:abstractNumId w:val="2"/>
  </w:num>
  <w:num w:numId="13">
    <w:abstractNumId w:val="15"/>
  </w:num>
  <w:num w:numId="14">
    <w:abstractNumId w:val="11"/>
  </w:num>
  <w:num w:numId="15">
    <w:abstractNumId w:val="14"/>
  </w:num>
  <w:num w:numId="1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092"/>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583"/>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4B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1E1F"/>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31F"/>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21A"/>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0DC"/>
    <w:rsid w:val="001061C0"/>
    <w:rsid w:val="001061CB"/>
    <w:rsid w:val="00106357"/>
    <w:rsid w:val="0010653B"/>
    <w:rsid w:val="001065C4"/>
    <w:rsid w:val="00106EE2"/>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725"/>
    <w:rsid w:val="00152ABA"/>
    <w:rsid w:val="00152DD8"/>
    <w:rsid w:val="0015347F"/>
    <w:rsid w:val="00153D56"/>
    <w:rsid w:val="00153ED5"/>
    <w:rsid w:val="001544C1"/>
    <w:rsid w:val="00154581"/>
    <w:rsid w:val="0015472E"/>
    <w:rsid w:val="00155077"/>
    <w:rsid w:val="00155A6E"/>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0B5"/>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6DC"/>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495"/>
    <w:rsid w:val="001945F5"/>
    <w:rsid w:val="0019487D"/>
    <w:rsid w:val="001948C4"/>
    <w:rsid w:val="00194D5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0DDD"/>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0CD"/>
    <w:rsid w:val="001A7181"/>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84"/>
    <w:rsid w:val="001D67BE"/>
    <w:rsid w:val="001D687C"/>
    <w:rsid w:val="001D731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124"/>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864"/>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9AD"/>
    <w:rsid w:val="00203A5D"/>
    <w:rsid w:val="00203B88"/>
    <w:rsid w:val="00203E8C"/>
    <w:rsid w:val="0020428E"/>
    <w:rsid w:val="00204418"/>
    <w:rsid w:val="0020453C"/>
    <w:rsid w:val="0020477A"/>
    <w:rsid w:val="00204F4F"/>
    <w:rsid w:val="002053BD"/>
    <w:rsid w:val="0020557A"/>
    <w:rsid w:val="002056F8"/>
    <w:rsid w:val="00205CF8"/>
    <w:rsid w:val="00205DFB"/>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D9"/>
    <w:rsid w:val="00226B90"/>
    <w:rsid w:val="00226C10"/>
    <w:rsid w:val="002270DA"/>
    <w:rsid w:val="002272F3"/>
    <w:rsid w:val="00227329"/>
    <w:rsid w:val="002275CF"/>
    <w:rsid w:val="002275FD"/>
    <w:rsid w:val="002279A7"/>
    <w:rsid w:val="00227BF3"/>
    <w:rsid w:val="0023044B"/>
    <w:rsid w:val="00230844"/>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6FA1"/>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3440"/>
    <w:rsid w:val="00243564"/>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12A"/>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E00"/>
    <w:rsid w:val="00267E0B"/>
    <w:rsid w:val="00267E4F"/>
    <w:rsid w:val="00267EA3"/>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DC"/>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587"/>
    <w:rsid w:val="002C2920"/>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333E"/>
    <w:rsid w:val="002D3DB8"/>
    <w:rsid w:val="002D3FE8"/>
    <w:rsid w:val="002D40BF"/>
    <w:rsid w:val="002D4218"/>
    <w:rsid w:val="002D4AC0"/>
    <w:rsid w:val="002D4BAB"/>
    <w:rsid w:val="002D4FDA"/>
    <w:rsid w:val="002D55EC"/>
    <w:rsid w:val="002D5C4C"/>
    <w:rsid w:val="002D6277"/>
    <w:rsid w:val="002D62F5"/>
    <w:rsid w:val="002D6723"/>
    <w:rsid w:val="002D6840"/>
    <w:rsid w:val="002D6C58"/>
    <w:rsid w:val="002D6FDE"/>
    <w:rsid w:val="002D723D"/>
    <w:rsid w:val="002D7401"/>
    <w:rsid w:val="002D7C68"/>
    <w:rsid w:val="002D7E4F"/>
    <w:rsid w:val="002E097F"/>
    <w:rsid w:val="002E0B6F"/>
    <w:rsid w:val="002E2045"/>
    <w:rsid w:val="002E227C"/>
    <w:rsid w:val="002E2576"/>
    <w:rsid w:val="002E272A"/>
    <w:rsid w:val="002E27B7"/>
    <w:rsid w:val="002E2808"/>
    <w:rsid w:val="002E2AAD"/>
    <w:rsid w:val="002E3314"/>
    <w:rsid w:val="002E3422"/>
    <w:rsid w:val="002E39EA"/>
    <w:rsid w:val="002E4184"/>
    <w:rsid w:val="002E4742"/>
    <w:rsid w:val="002E4970"/>
    <w:rsid w:val="002E5004"/>
    <w:rsid w:val="002E5021"/>
    <w:rsid w:val="002E510A"/>
    <w:rsid w:val="002E52D1"/>
    <w:rsid w:val="002E5362"/>
    <w:rsid w:val="002E53CA"/>
    <w:rsid w:val="002E53E0"/>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C3C"/>
    <w:rsid w:val="00301D39"/>
    <w:rsid w:val="003027E3"/>
    <w:rsid w:val="003033DB"/>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24EF"/>
    <w:rsid w:val="003125E4"/>
    <w:rsid w:val="00312A5B"/>
    <w:rsid w:val="00312ED7"/>
    <w:rsid w:val="00313383"/>
    <w:rsid w:val="00314090"/>
    <w:rsid w:val="00314782"/>
    <w:rsid w:val="0031491E"/>
    <w:rsid w:val="00314A91"/>
    <w:rsid w:val="00314BAB"/>
    <w:rsid w:val="00314BF5"/>
    <w:rsid w:val="0031562F"/>
    <w:rsid w:val="0031567C"/>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CBF"/>
    <w:rsid w:val="00331F0C"/>
    <w:rsid w:val="003328BE"/>
    <w:rsid w:val="00332D63"/>
    <w:rsid w:val="00332E9C"/>
    <w:rsid w:val="00332FA4"/>
    <w:rsid w:val="003331F3"/>
    <w:rsid w:val="00333515"/>
    <w:rsid w:val="00333A0D"/>
    <w:rsid w:val="00334A4E"/>
    <w:rsid w:val="00334AD3"/>
    <w:rsid w:val="00334AFE"/>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D0A"/>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1B2"/>
    <w:rsid w:val="00381236"/>
    <w:rsid w:val="003813F5"/>
    <w:rsid w:val="003815E0"/>
    <w:rsid w:val="00381602"/>
    <w:rsid w:val="0038186A"/>
    <w:rsid w:val="003818D7"/>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3D6"/>
    <w:rsid w:val="003A0ED9"/>
    <w:rsid w:val="003A0FC4"/>
    <w:rsid w:val="003A12A7"/>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A4E"/>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482F"/>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99"/>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55DE"/>
    <w:rsid w:val="003F5747"/>
    <w:rsid w:val="003F5B53"/>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88A"/>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10E"/>
    <w:rsid w:val="00442588"/>
    <w:rsid w:val="00442731"/>
    <w:rsid w:val="00442A9A"/>
    <w:rsid w:val="00442E03"/>
    <w:rsid w:val="00442F69"/>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375"/>
    <w:rsid w:val="004625C5"/>
    <w:rsid w:val="00462B6A"/>
    <w:rsid w:val="00462DA6"/>
    <w:rsid w:val="00463535"/>
    <w:rsid w:val="0046389F"/>
    <w:rsid w:val="00464026"/>
    <w:rsid w:val="00464031"/>
    <w:rsid w:val="00464155"/>
    <w:rsid w:val="00464260"/>
    <w:rsid w:val="004648F3"/>
    <w:rsid w:val="00464A45"/>
    <w:rsid w:val="00465553"/>
    <w:rsid w:val="004656A8"/>
    <w:rsid w:val="00465934"/>
    <w:rsid w:val="00465DBA"/>
    <w:rsid w:val="00465EA6"/>
    <w:rsid w:val="0046635E"/>
    <w:rsid w:val="0046682B"/>
    <w:rsid w:val="004668C6"/>
    <w:rsid w:val="0046794F"/>
    <w:rsid w:val="00467AA8"/>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18B"/>
    <w:rsid w:val="00476264"/>
    <w:rsid w:val="00476417"/>
    <w:rsid w:val="004764DC"/>
    <w:rsid w:val="00476555"/>
    <w:rsid w:val="0047663B"/>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9E0"/>
    <w:rsid w:val="00482C2F"/>
    <w:rsid w:val="00482C78"/>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6D2"/>
    <w:rsid w:val="00493000"/>
    <w:rsid w:val="0049307B"/>
    <w:rsid w:val="00493950"/>
    <w:rsid w:val="00493D24"/>
    <w:rsid w:val="00494280"/>
    <w:rsid w:val="0049441C"/>
    <w:rsid w:val="004946C7"/>
    <w:rsid w:val="004947BE"/>
    <w:rsid w:val="0049511D"/>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1FB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01A"/>
    <w:rsid w:val="005044F4"/>
    <w:rsid w:val="005047F7"/>
    <w:rsid w:val="00504B10"/>
    <w:rsid w:val="00504C36"/>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C88"/>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1AE"/>
    <w:rsid w:val="005647EA"/>
    <w:rsid w:val="00564836"/>
    <w:rsid w:val="005649CF"/>
    <w:rsid w:val="00564BA2"/>
    <w:rsid w:val="005651D0"/>
    <w:rsid w:val="0056556B"/>
    <w:rsid w:val="00565B03"/>
    <w:rsid w:val="00565BEF"/>
    <w:rsid w:val="00565F86"/>
    <w:rsid w:val="00566100"/>
    <w:rsid w:val="0056622E"/>
    <w:rsid w:val="00566733"/>
    <w:rsid w:val="00566B4A"/>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AFD"/>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6BD"/>
    <w:rsid w:val="005A2BC0"/>
    <w:rsid w:val="005A2C80"/>
    <w:rsid w:val="005A2CD2"/>
    <w:rsid w:val="005A30C4"/>
    <w:rsid w:val="005A30C5"/>
    <w:rsid w:val="005A34B4"/>
    <w:rsid w:val="005A39C1"/>
    <w:rsid w:val="005A3CDF"/>
    <w:rsid w:val="005A45F8"/>
    <w:rsid w:val="005A465F"/>
    <w:rsid w:val="005A4802"/>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344B"/>
    <w:rsid w:val="005C34F6"/>
    <w:rsid w:val="005C3702"/>
    <w:rsid w:val="005C3829"/>
    <w:rsid w:val="005C4220"/>
    <w:rsid w:val="005C4469"/>
    <w:rsid w:val="005C4718"/>
    <w:rsid w:val="005C5393"/>
    <w:rsid w:val="005C59D3"/>
    <w:rsid w:val="005C5EF0"/>
    <w:rsid w:val="005C6374"/>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1E98"/>
    <w:rsid w:val="005F298D"/>
    <w:rsid w:val="005F2B4A"/>
    <w:rsid w:val="005F395D"/>
    <w:rsid w:val="005F3A12"/>
    <w:rsid w:val="005F3ACF"/>
    <w:rsid w:val="005F3CA7"/>
    <w:rsid w:val="005F3DDF"/>
    <w:rsid w:val="005F42B5"/>
    <w:rsid w:val="005F4647"/>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5A"/>
    <w:rsid w:val="006506BF"/>
    <w:rsid w:val="006507EC"/>
    <w:rsid w:val="006507ED"/>
    <w:rsid w:val="00650819"/>
    <w:rsid w:val="00650C26"/>
    <w:rsid w:val="00650FCF"/>
    <w:rsid w:val="0065124B"/>
    <w:rsid w:val="006513EA"/>
    <w:rsid w:val="006515ED"/>
    <w:rsid w:val="006517D4"/>
    <w:rsid w:val="0065185C"/>
    <w:rsid w:val="00651A6D"/>
    <w:rsid w:val="00651BF9"/>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57D"/>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9FC"/>
    <w:rsid w:val="0067425F"/>
    <w:rsid w:val="00674569"/>
    <w:rsid w:val="00674D66"/>
    <w:rsid w:val="006751CA"/>
    <w:rsid w:val="006753F7"/>
    <w:rsid w:val="006760CA"/>
    <w:rsid w:val="006761AB"/>
    <w:rsid w:val="0067626C"/>
    <w:rsid w:val="00676471"/>
    <w:rsid w:val="006771E5"/>
    <w:rsid w:val="006775E5"/>
    <w:rsid w:val="0067770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C2A"/>
    <w:rsid w:val="00683168"/>
    <w:rsid w:val="006831BC"/>
    <w:rsid w:val="0068387D"/>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09F4"/>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3E71"/>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2ED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90C"/>
    <w:rsid w:val="00736320"/>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7B5"/>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77A"/>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17D"/>
    <w:rsid w:val="007C13DE"/>
    <w:rsid w:val="007C1ABE"/>
    <w:rsid w:val="007C20AC"/>
    <w:rsid w:val="007C23C9"/>
    <w:rsid w:val="007C247D"/>
    <w:rsid w:val="007C2A6F"/>
    <w:rsid w:val="007C2BBD"/>
    <w:rsid w:val="007C30C5"/>
    <w:rsid w:val="007C3568"/>
    <w:rsid w:val="007C35A9"/>
    <w:rsid w:val="007C3F28"/>
    <w:rsid w:val="007C42B3"/>
    <w:rsid w:val="007C4E9C"/>
    <w:rsid w:val="007C50C0"/>
    <w:rsid w:val="007C5609"/>
    <w:rsid w:val="007C5AD6"/>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873"/>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41B5"/>
    <w:rsid w:val="00814A86"/>
    <w:rsid w:val="00815284"/>
    <w:rsid w:val="008152E9"/>
    <w:rsid w:val="0081536A"/>
    <w:rsid w:val="008154C7"/>
    <w:rsid w:val="008155A9"/>
    <w:rsid w:val="00815CE1"/>
    <w:rsid w:val="00815D98"/>
    <w:rsid w:val="00816317"/>
    <w:rsid w:val="00816631"/>
    <w:rsid w:val="00816934"/>
    <w:rsid w:val="008172DF"/>
    <w:rsid w:val="00817869"/>
    <w:rsid w:val="00817F24"/>
    <w:rsid w:val="00820743"/>
    <w:rsid w:val="008209D4"/>
    <w:rsid w:val="00820BA2"/>
    <w:rsid w:val="00820F70"/>
    <w:rsid w:val="00821026"/>
    <w:rsid w:val="00821134"/>
    <w:rsid w:val="00821701"/>
    <w:rsid w:val="00821AF8"/>
    <w:rsid w:val="00822099"/>
    <w:rsid w:val="00822A83"/>
    <w:rsid w:val="0082301B"/>
    <w:rsid w:val="008234DB"/>
    <w:rsid w:val="00823C23"/>
    <w:rsid w:val="00823C9C"/>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CE5"/>
    <w:rsid w:val="00844D74"/>
    <w:rsid w:val="00844DC8"/>
    <w:rsid w:val="00844FED"/>
    <w:rsid w:val="0084540A"/>
    <w:rsid w:val="00845646"/>
    <w:rsid w:val="008459FE"/>
    <w:rsid w:val="00845E2B"/>
    <w:rsid w:val="0084634C"/>
    <w:rsid w:val="0084639A"/>
    <w:rsid w:val="0084669F"/>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6D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157F"/>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C3A"/>
    <w:rsid w:val="008C1D8A"/>
    <w:rsid w:val="008C1FEC"/>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8A2"/>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40B"/>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44C"/>
    <w:rsid w:val="009904B9"/>
    <w:rsid w:val="00990AA1"/>
    <w:rsid w:val="0099105B"/>
    <w:rsid w:val="009911DB"/>
    <w:rsid w:val="00991A39"/>
    <w:rsid w:val="009928A8"/>
    <w:rsid w:val="009928C1"/>
    <w:rsid w:val="00992913"/>
    <w:rsid w:val="00992AEE"/>
    <w:rsid w:val="00992B80"/>
    <w:rsid w:val="00992EDC"/>
    <w:rsid w:val="00992F88"/>
    <w:rsid w:val="00992FD5"/>
    <w:rsid w:val="0099302F"/>
    <w:rsid w:val="0099324E"/>
    <w:rsid w:val="0099395A"/>
    <w:rsid w:val="00993BFF"/>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A26"/>
    <w:rsid w:val="009A0F4D"/>
    <w:rsid w:val="009A118F"/>
    <w:rsid w:val="009A1FFC"/>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DA1"/>
    <w:rsid w:val="009A7EC1"/>
    <w:rsid w:val="009A7F8F"/>
    <w:rsid w:val="009B009C"/>
    <w:rsid w:val="009B022C"/>
    <w:rsid w:val="009B02AA"/>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C1C"/>
    <w:rsid w:val="009C5D7D"/>
    <w:rsid w:val="009C63CA"/>
    <w:rsid w:val="009C64BB"/>
    <w:rsid w:val="009C6504"/>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E7EC4"/>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566"/>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A"/>
    <w:rsid w:val="00A2236C"/>
    <w:rsid w:val="00A225A6"/>
    <w:rsid w:val="00A2286E"/>
    <w:rsid w:val="00A22B88"/>
    <w:rsid w:val="00A22B8F"/>
    <w:rsid w:val="00A22BE1"/>
    <w:rsid w:val="00A22DAC"/>
    <w:rsid w:val="00A22F4F"/>
    <w:rsid w:val="00A23509"/>
    <w:rsid w:val="00A2363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A2"/>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096"/>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3F1B"/>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1D7"/>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2F"/>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846"/>
    <w:rsid w:val="00AD4970"/>
    <w:rsid w:val="00AD4A78"/>
    <w:rsid w:val="00AD510F"/>
    <w:rsid w:val="00AD5331"/>
    <w:rsid w:val="00AD5467"/>
    <w:rsid w:val="00AD58FF"/>
    <w:rsid w:val="00AD6421"/>
    <w:rsid w:val="00AD66CD"/>
    <w:rsid w:val="00AD67AA"/>
    <w:rsid w:val="00AD6C0A"/>
    <w:rsid w:val="00AD6C2D"/>
    <w:rsid w:val="00AD6D92"/>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4103"/>
    <w:rsid w:val="00AE4529"/>
    <w:rsid w:val="00AE452A"/>
    <w:rsid w:val="00AE4834"/>
    <w:rsid w:val="00AE4CBE"/>
    <w:rsid w:val="00AE5049"/>
    <w:rsid w:val="00AE5277"/>
    <w:rsid w:val="00AE5BB1"/>
    <w:rsid w:val="00AE5BE3"/>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D4E"/>
    <w:rsid w:val="00B14E0A"/>
    <w:rsid w:val="00B14EF7"/>
    <w:rsid w:val="00B1524C"/>
    <w:rsid w:val="00B15924"/>
    <w:rsid w:val="00B15C30"/>
    <w:rsid w:val="00B15DF7"/>
    <w:rsid w:val="00B16204"/>
    <w:rsid w:val="00B1620C"/>
    <w:rsid w:val="00B162D6"/>
    <w:rsid w:val="00B1674A"/>
    <w:rsid w:val="00B16763"/>
    <w:rsid w:val="00B16B32"/>
    <w:rsid w:val="00B16D01"/>
    <w:rsid w:val="00B16F27"/>
    <w:rsid w:val="00B17016"/>
    <w:rsid w:val="00B17076"/>
    <w:rsid w:val="00B1707C"/>
    <w:rsid w:val="00B17112"/>
    <w:rsid w:val="00B176F6"/>
    <w:rsid w:val="00B17A9A"/>
    <w:rsid w:val="00B20F4D"/>
    <w:rsid w:val="00B2133C"/>
    <w:rsid w:val="00B2152A"/>
    <w:rsid w:val="00B21F6E"/>
    <w:rsid w:val="00B226F0"/>
    <w:rsid w:val="00B22BBB"/>
    <w:rsid w:val="00B22DC2"/>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DCA"/>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DC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496"/>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BB7"/>
    <w:rsid w:val="00B70D4E"/>
    <w:rsid w:val="00B712C2"/>
    <w:rsid w:val="00B717DC"/>
    <w:rsid w:val="00B719D5"/>
    <w:rsid w:val="00B71BC5"/>
    <w:rsid w:val="00B71CFE"/>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6884"/>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A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980"/>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09"/>
    <w:rsid w:val="00BD2E79"/>
    <w:rsid w:val="00BD348D"/>
    <w:rsid w:val="00BD3987"/>
    <w:rsid w:val="00BD40B6"/>
    <w:rsid w:val="00BD42A3"/>
    <w:rsid w:val="00BD4468"/>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2F1"/>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13C"/>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1EF7"/>
    <w:rsid w:val="00C023BA"/>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3BC3"/>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0F17"/>
    <w:rsid w:val="00C511E5"/>
    <w:rsid w:val="00C51488"/>
    <w:rsid w:val="00C51925"/>
    <w:rsid w:val="00C519D2"/>
    <w:rsid w:val="00C51ADE"/>
    <w:rsid w:val="00C51BCF"/>
    <w:rsid w:val="00C51C7A"/>
    <w:rsid w:val="00C51D60"/>
    <w:rsid w:val="00C51E4F"/>
    <w:rsid w:val="00C522AC"/>
    <w:rsid w:val="00C522B1"/>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396"/>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315"/>
    <w:rsid w:val="00C70604"/>
    <w:rsid w:val="00C70812"/>
    <w:rsid w:val="00C70C8E"/>
    <w:rsid w:val="00C7132B"/>
    <w:rsid w:val="00C7157E"/>
    <w:rsid w:val="00C71F16"/>
    <w:rsid w:val="00C724DE"/>
    <w:rsid w:val="00C726A2"/>
    <w:rsid w:val="00C72DFF"/>
    <w:rsid w:val="00C730BE"/>
    <w:rsid w:val="00C7364D"/>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5DB2"/>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DD4"/>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837"/>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1AAB"/>
    <w:rsid w:val="00D21E82"/>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9C2"/>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3B0E"/>
    <w:rsid w:val="00D443D1"/>
    <w:rsid w:val="00D44634"/>
    <w:rsid w:val="00D44847"/>
    <w:rsid w:val="00D44C27"/>
    <w:rsid w:val="00D44DBA"/>
    <w:rsid w:val="00D44E23"/>
    <w:rsid w:val="00D45285"/>
    <w:rsid w:val="00D454CF"/>
    <w:rsid w:val="00D45D4E"/>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4FA8"/>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75"/>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2F2"/>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292"/>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3DD"/>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05F"/>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2E96"/>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475"/>
    <w:rsid w:val="00E04774"/>
    <w:rsid w:val="00E0483D"/>
    <w:rsid w:val="00E04902"/>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9B2"/>
    <w:rsid w:val="00E14D07"/>
    <w:rsid w:val="00E15036"/>
    <w:rsid w:val="00E1547B"/>
    <w:rsid w:val="00E156AC"/>
    <w:rsid w:val="00E15759"/>
    <w:rsid w:val="00E160E4"/>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BD6"/>
    <w:rsid w:val="00E24C04"/>
    <w:rsid w:val="00E24F21"/>
    <w:rsid w:val="00E252CD"/>
    <w:rsid w:val="00E258C4"/>
    <w:rsid w:val="00E26321"/>
    <w:rsid w:val="00E268BE"/>
    <w:rsid w:val="00E26E5E"/>
    <w:rsid w:val="00E26ED2"/>
    <w:rsid w:val="00E275A0"/>
    <w:rsid w:val="00E27B59"/>
    <w:rsid w:val="00E27CA8"/>
    <w:rsid w:val="00E30396"/>
    <w:rsid w:val="00E30C38"/>
    <w:rsid w:val="00E30CFE"/>
    <w:rsid w:val="00E30D93"/>
    <w:rsid w:val="00E31270"/>
    <w:rsid w:val="00E31850"/>
    <w:rsid w:val="00E319B2"/>
    <w:rsid w:val="00E31B2C"/>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0D8"/>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30A"/>
    <w:rsid w:val="00E468D1"/>
    <w:rsid w:val="00E46968"/>
    <w:rsid w:val="00E46D5D"/>
    <w:rsid w:val="00E46D81"/>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54A"/>
    <w:rsid w:val="00E52D7B"/>
    <w:rsid w:val="00E53008"/>
    <w:rsid w:val="00E53145"/>
    <w:rsid w:val="00E5372B"/>
    <w:rsid w:val="00E5385A"/>
    <w:rsid w:val="00E53B62"/>
    <w:rsid w:val="00E54608"/>
    <w:rsid w:val="00E54702"/>
    <w:rsid w:val="00E54A0B"/>
    <w:rsid w:val="00E54B2F"/>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3E0A"/>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C27"/>
    <w:rsid w:val="00EE1E0A"/>
    <w:rsid w:val="00EE240E"/>
    <w:rsid w:val="00EE25B5"/>
    <w:rsid w:val="00EE2967"/>
    <w:rsid w:val="00EE2C1E"/>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078"/>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ECA"/>
    <w:rsid w:val="00F074ED"/>
    <w:rsid w:val="00F075FF"/>
    <w:rsid w:val="00F076D5"/>
    <w:rsid w:val="00F07B81"/>
    <w:rsid w:val="00F1013C"/>
    <w:rsid w:val="00F10403"/>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8B7"/>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9C0"/>
    <w:rsid w:val="00F51B92"/>
    <w:rsid w:val="00F51BBF"/>
    <w:rsid w:val="00F51FC4"/>
    <w:rsid w:val="00F520E0"/>
    <w:rsid w:val="00F520E6"/>
    <w:rsid w:val="00F52506"/>
    <w:rsid w:val="00F525C2"/>
    <w:rsid w:val="00F527CF"/>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6ECF"/>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A9D"/>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BB"/>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39"/>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C9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0D78E6"/>
  <w15:docId w15:val="{9FFDAC51-4441-4772-88C8-0320FFF88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列表段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F2405-5B04-44C1-AEDA-554F6D758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1997</TotalTime>
  <Pages>3</Pages>
  <Words>1576</Words>
  <Characters>8985</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26</cp:revision>
  <cp:lastPrinted>2010-03-24T02:20:00Z</cp:lastPrinted>
  <dcterms:created xsi:type="dcterms:W3CDTF">2018-10-29T15:28:00Z</dcterms:created>
  <dcterms:modified xsi:type="dcterms:W3CDTF">2019-03-28T05:06:00Z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